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8EC4BD"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28DC4ED9" w14:textId="77777777" w:rsidR="005E77D0" w:rsidRPr="005E77D0" w:rsidRDefault="005E77D0" w:rsidP="005E77D0">
      <w:pPr>
        <w:pStyle w:val="Overskrift3"/>
      </w:pPr>
      <w:bookmarkStart w:id="17" w:name="_Toc168658030"/>
      <w:r w:rsidRPr="005E77D0">
        <w:t>Formål</w:t>
      </w:r>
    </w:p>
    <w:p w14:paraId="26C9A4A3" w14:textId="77777777" w:rsidR="005E77D0" w:rsidRPr="00EC5418" w:rsidRDefault="005E77D0" w:rsidP="005E77D0">
      <w:r>
        <w:t xml:space="preserve">Departementet gjennomfører sammen med Norsk Akkreditering (NA) en helhetlig gjennomgang av NAs finansieringsmodell. </w:t>
      </w:r>
      <w:r w:rsidRPr="00EC5418">
        <w:t xml:space="preserve">Formålet er å komme frem til en finansieringsmodell </w:t>
      </w:r>
      <w:r>
        <w:t xml:space="preserve">som er </w:t>
      </w:r>
      <w:r w:rsidRPr="00EC5418">
        <w:t>bærekraftig</w:t>
      </w:r>
      <w:r>
        <w:t xml:space="preserve"> over tid</w:t>
      </w:r>
      <w:r w:rsidRPr="00EC5418">
        <w:t xml:space="preserve">. En særlig utfordring </w:t>
      </w:r>
      <w:r>
        <w:t xml:space="preserve">som har dukket opp de senere årene </w:t>
      </w:r>
      <w:r w:rsidRPr="00EC5418">
        <w:t xml:space="preserve">er EU-regelverk som </w:t>
      </w:r>
      <w:r>
        <w:t>i økende grad</w:t>
      </w:r>
      <w:r w:rsidRPr="00EC5418">
        <w:t xml:space="preserve"> stiller krav til akkreditering mens etterspørselen etter mange av disse nye akkrediteringsordningene i Norge er lav. </w:t>
      </w:r>
    </w:p>
    <w:p w14:paraId="770FC973" w14:textId="77777777" w:rsidR="007C7B03" w:rsidRDefault="007C7B03" w:rsidP="005E77D0"/>
    <w:p w14:paraId="65C0F495" w14:textId="106B14F6" w:rsidR="005E77D0" w:rsidRDefault="005E77D0" w:rsidP="005E77D0">
      <w:r w:rsidRPr="00EC5418">
        <w:t xml:space="preserve">I henhold til EØS-vareloven skal akkrediteringsordninger tilbys av NA på forespørsel, uavhengig av hvor stort inntektsgrunnlag det er for en ordning. Dersom ordningen ikke tilbys av det nasjonale akkrediteringsorganet, skal ordninger refereres til et annet EØS-land. Ved hyppigere introduksjonen av akkrediteringsordninger med lav etterspørsel må inndekning enten løses gjennom endring i gebyrer, økte bevilgninger til NA over statsbudsjettet, eller samarbeid med andre land. </w:t>
      </w:r>
    </w:p>
    <w:p w14:paraId="2E0DDF52" w14:textId="77777777" w:rsidR="005E77D0" w:rsidRPr="005E77D0" w:rsidRDefault="005E77D0" w:rsidP="005E77D0">
      <w:pPr>
        <w:pStyle w:val="Overskrift3"/>
      </w:pPr>
      <w:r w:rsidRPr="005E77D0">
        <w:t>Organisering av arbeidet</w:t>
      </w:r>
    </w:p>
    <w:p w14:paraId="653D1791" w14:textId="77777777" w:rsidR="005E77D0" w:rsidRDefault="005E77D0" w:rsidP="005E77D0">
      <w:pPr>
        <w:spacing w:line="240" w:lineRule="atLeast"/>
        <w:rPr>
          <w:rFonts w:cs="Arial"/>
        </w:rPr>
      </w:pPr>
      <w:r>
        <w:rPr>
          <w:rFonts w:cs="Arial"/>
        </w:rPr>
        <w:t>Departementet ønsker bistand til arbeidet med å utarbeide en bærekraftig</w:t>
      </w:r>
      <w:r w:rsidRPr="00EC5418">
        <w:rPr>
          <w:rFonts w:cs="Arial"/>
        </w:rPr>
        <w:t xml:space="preserve"> finansieringsmodell for NA</w:t>
      </w:r>
      <w:r>
        <w:rPr>
          <w:rFonts w:cs="Arial"/>
        </w:rPr>
        <w:t xml:space="preserve">. </w:t>
      </w:r>
      <w:r>
        <w:t>D</w:t>
      </w:r>
      <w:r w:rsidRPr="00EC5418">
        <w:rPr>
          <w:rFonts w:cs="Arial"/>
        </w:rPr>
        <w:t xml:space="preserve">epartementet </w:t>
      </w:r>
      <w:r>
        <w:rPr>
          <w:rFonts w:cs="Arial"/>
        </w:rPr>
        <w:t>ønsker at særlig NA, men også til en viss grad departementet, involveres prosessen</w:t>
      </w:r>
      <w:r w:rsidRPr="00EC5418">
        <w:rPr>
          <w:rFonts w:cs="Arial"/>
        </w:rPr>
        <w:t xml:space="preserve">. </w:t>
      </w:r>
      <w:r>
        <w:rPr>
          <w:rFonts w:cs="Arial"/>
        </w:rPr>
        <w:t>NA besitter både data og mye relevant kunnskap som konsulenten må trekke på og skal bidra til å systematisere og sammenstille.</w:t>
      </w:r>
      <w:r w:rsidRPr="002631F1">
        <w:rPr>
          <w:rFonts w:cs="Arial"/>
        </w:rPr>
        <w:t xml:space="preserve"> </w:t>
      </w:r>
    </w:p>
    <w:p w14:paraId="73BDFA27" w14:textId="77777777" w:rsidR="005E77D0" w:rsidRDefault="005E77D0" w:rsidP="005E77D0">
      <w:pPr>
        <w:spacing w:line="240" w:lineRule="atLeast"/>
        <w:rPr>
          <w:rFonts w:cs="Arial"/>
        </w:rPr>
      </w:pPr>
    </w:p>
    <w:p w14:paraId="60D46C82" w14:textId="303F349F" w:rsidR="002421B8" w:rsidRDefault="002421B8" w:rsidP="002421B8">
      <w:pPr>
        <w:spacing w:line="240" w:lineRule="atLeast"/>
        <w:rPr>
          <w:rFonts w:cs="Arial"/>
        </w:rPr>
      </w:pPr>
      <w:r>
        <w:rPr>
          <w:rFonts w:cs="Arial"/>
        </w:rPr>
        <w:t xml:space="preserve">Så mye av arbeidet som mulig skal ferdigstilles innen 22. juni. Dette innebærer at konsulenten innen 22. juni </w:t>
      </w:r>
      <w:r w:rsidR="00402E11">
        <w:rPr>
          <w:rFonts w:cs="Arial"/>
        </w:rPr>
        <w:t xml:space="preserve">i det minste </w:t>
      </w:r>
      <w:r>
        <w:rPr>
          <w:rFonts w:cs="Arial"/>
        </w:rPr>
        <w:t xml:space="preserve">har levert (1) en foreløpig vurdering av i hvilken grad endring i gebyrer kan gjøre akkrediteringsvirksomheten selvfinansierende og (2) kartleggingen og fremstillingen av </w:t>
      </w:r>
      <w:r w:rsidRPr="00EC5418">
        <w:rPr>
          <w:rFonts w:cs="Arial"/>
        </w:rPr>
        <w:t>forhold</w:t>
      </w:r>
      <w:r>
        <w:rPr>
          <w:rFonts w:cs="Arial"/>
        </w:rPr>
        <w:t>et</w:t>
      </w:r>
      <w:r w:rsidRPr="00EC5418">
        <w:rPr>
          <w:rFonts w:cs="Arial"/>
        </w:rPr>
        <w:t xml:space="preserve"> mellom kostnader og inntekter for de enkelte akkrediteringsordningene, eller grupper av lignende ordninger</w:t>
      </w:r>
      <w:r>
        <w:rPr>
          <w:rFonts w:cs="Arial"/>
        </w:rPr>
        <w:t xml:space="preserve">. </w:t>
      </w:r>
    </w:p>
    <w:p w14:paraId="50539782" w14:textId="77777777" w:rsidR="002421B8" w:rsidRDefault="002421B8" w:rsidP="002421B8">
      <w:pPr>
        <w:spacing w:line="240" w:lineRule="atLeast"/>
        <w:rPr>
          <w:rFonts w:cs="Arial"/>
        </w:rPr>
      </w:pPr>
    </w:p>
    <w:p w14:paraId="31E83FBA" w14:textId="77777777" w:rsidR="002421B8" w:rsidRPr="00EC5418" w:rsidRDefault="002421B8" w:rsidP="002421B8">
      <w:pPr>
        <w:spacing w:line="240" w:lineRule="atLeast"/>
        <w:rPr>
          <w:rFonts w:cs="Arial"/>
        </w:rPr>
      </w:pPr>
      <w:r>
        <w:rPr>
          <w:rFonts w:cs="Arial"/>
        </w:rPr>
        <w:t xml:space="preserve">Endelig rapport skal ferdigstilles senest 31. august. </w:t>
      </w:r>
    </w:p>
    <w:p w14:paraId="6254CBFD" w14:textId="32006BC4" w:rsidR="005E77D0" w:rsidRPr="005E77D0" w:rsidRDefault="005E77D0" w:rsidP="005E77D0">
      <w:pPr>
        <w:pStyle w:val="Overskrift3"/>
      </w:pPr>
      <w:r w:rsidRPr="005E77D0">
        <w:t xml:space="preserve">En helhetlig gjennomgang av Norsk </w:t>
      </w:r>
      <w:r w:rsidR="00CA5A69">
        <w:t>a</w:t>
      </w:r>
      <w:r w:rsidRPr="005E77D0">
        <w:t>kkrediterings finansieringsmodell</w:t>
      </w:r>
    </w:p>
    <w:p w14:paraId="70952B9F" w14:textId="3CD1A444" w:rsidR="00C02FC7" w:rsidRDefault="00C02FC7" w:rsidP="00C02FC7">
      <w:pPr>
        <w:spacing w:line="240" w:lineRule="atLeast"/>
        <w:rPr>
          <w:rFonts w:cs="Arial"/>
        </w:rPr>
      </w:pPr>
      <w:r w:rsidRPr="00C02FC7">
        <w:rPr>
          <w:rFonts w:cs="Arial"/>
        </w:rPr>
        <w:t>Akkreditering er et viktig verktøy for å sikre trygge varer og tjenester på det norske markedet og for å bidra til konkurransekraft og internasjonal markedsadgang for norske virksomheter.</w:t>
      </w:r>
      <w:r>
        <w:rPr>
          <w:rFonts w:cs="Arial"/>
        </w:rPr>
        <w:t xml:space="preserve"> </w:t>
      </w:r>
      <w:r w:rsidRPr="00C02FC7">
        <w:rPr>
          <w:rFonts w:cs="Arial"/>
        </w:rPr>
        <w:t>Akkreditering er den offisielle godkjenningen for at tjenester utføres i samsvar med en internasjonal standard. Akkreditering er en uavhengig vurdering av en virksomhets kompetanse, integritet og uavhengighet. Som akkreditert virksomhet viser man til omverdenen at man overholder aktuelle standarder og krav, og dette bekreftes av en uavhengig tredjepart.</w:t>
      </w:r>
      <w:r>
        <w:rPr>
          <w:rFonts w:cs="Arial"/>
        </w:rPr>
        <w:t xml:space="preserve"> </w:t>
      </w:r>
      <w:r w:rsidRPr="00C02FC7">
        <w:rPr>
          <w:rFonts w:cs="Arial"/>
        </w:rPr>
        <w:t>Norsk akkreditering er det nasjonale organet for teknisk akkreditering i Norge</w:t>
      </w:r>
      <w:r>
        <w:rPr>
          <w:rFonts w:cs="Arial"/>
        </w:rPr>
        <w:t>.</w:t>
      </w:r>
      <w:r w:rsidR="00CA5A69">
        <w:rPr>
          <w:rFonts w:cs="Arial"/>
        </w:rPr>
        <w:t xml:space="preserve"> NA er en etat under Nærings- og fiskeridepartementet, lokalisert på Lillestrøm med 36 ansatte ved utgangen av 2025.  </w:t>
      </w:r>
    </w:p>
    <w:p w14:paraId="2CB61C0D" w14:textId="77777777" w:rsidR="00C02FC7" w:rsidRDefault="00C02FC7" w:rsidP="00C02FC7">
      <w:pPr>
        <w:spacing w:line="240" w:lineRule="atLeast"/>
        <w:rPr>
          <w:rFonts w:cs="Arial"/>
        </w:rPr>
      </w:pPr>
    </w:p>
    <w:p w14:paraId="497A6BDC" w14:textId="7DF4A481" w:rsidR="005E77D0" w:rsidRPr="00EC5418" w:rsidRDefault="005E77D0" w:rsidP="005E77D0">
      <w:pPr>
        <w:spacing w:line="240" w:lineRule="atLeast"/>
        <w:rPr>
          <w:rFonts w:cs="Arial"/>
        </w:rPr>
      </w:pPr>
      <w:r w:rsidRPr="00EC5418">
        <w:rPr>
          <w:rFonts w:cs="Arial"/>
        </w:rPr>
        <w:lastRenderedPageBreak/>
        <w:t xml:space="preserve">I utgangspunktet skal akkreditering være gebyrfinansiert, jf. </w:t>
      </w:r>
      <w:hyperlink r:id="rId19" w:anchor="%C2%A73" w:history="1">
        <w:r w:rsidRPr="00EC5418">
          <w:rPr>
            <w:rStyle w:val="Hyperkobling"/>
          </w:rPr>
          <w:t>EØS-vareloven</w:t>
        </w:r>
      </w:hyperlink>
      <w:r w:rsidRPr="00EC5418">
        <w:rPr>
          <w:rFonts w:cs="Arial"/>
        </w:rPr>
        <w:t xml:space="preserve"> punkt 17.</w:t>
      </w:r>
      <w:r w:rsidR="00D40BE8">
        <w:rPr>
          <w:rFonts w:cs="Arial"/>
        </w:rPr>
        <w:t xml:space="preserve"> </w:t>
      </w:r>
      <w:r w:rsidRPr="00EC5418">
        <w:rPr>
          <w:rFonts w:cs="Arial"/>
        </w:rPr>
        <w:t>Staten skal imidlertid sikre at akkrediteringsorganet har økonomiske ressurser til å utføre oppgaver på en tilfredsstillende måte, herunder oppgaver som ikke er selvfinansierende, eksempelvis virksomhet for europeisk og internasjonalt akkrediteringssamarbeid og virksomhet som er nødvendig for å støtte offentlig politikk, jf. EØS-vareloven art. 4 punkt 9. NA finansieres i dag dermed gjennom en kombinasjon av gebyrer og bevilgning over statsbudsjettet.</w:t>
      </w:r>
    </w:p>
    <w:p w14:paraId="7888BEEB" w14:textId="77777777" w:rsidR="005E77D0" w:rsidRPr="00EC5418" w:rsidRDefault="005E77D0" w:rsidP="005E77D0">
      <w:pPr>
        <w:spacing w:line="240" w:lineRule="atLeast"/>
        <w:rPr>
          <w:rFonts w:cs="Arial"/>
        </w:rPr>
      </w:pPr>
    </w:p>
    <w:p w14:paraId="31114212" w14:textId="77777777" w:rsidR="005E77D0" w:rsidRPr="00EC5418" w:rsidRDefault="005E77D0" w:rsidP="005E77D0">
      <w:pPr>
        <w:spacing w:line="240" w:lineRule="atLeast"/>
        <w:rPr>
          <w:rFonts w:cs="Arial"/>
        </w:rPr>
      </w:pPr>
      <w:r w:rsidRPr="00EC5418">
        <w:rPr>
          <w:rFonts w:cs="Arial"/>
        </w:rPr>
        <w:t xml:space="preserve">Utgangspunktet er at gebyrene skal dekke kostnadene til akkreditering, dvs. at tjenesten er selvfinansierende, mens øvrige aktiviteter dekkes av bevilgningen. Gebyrene fastsettes av </w:t>
      </w:r>
      <w:r>
        <w:rPr>
          <w:rFonts w:cs="Arial"/>
        </w:rPr>
        <w:t>departementet</w:t>
      </w:r>
      <w:r w:rsidRPr="00EC5418">
        <w:rPr>
          <w:rFonts w:cs="Arial"/>
        </w:rPr>
        <w:t xml:space="preserve"> i </w:t>
      </w:r>
      <w:hyperlink r:id="rId20" w:history="1">
        <w:r w:rsidRPr="00EC5418">
          <w:rPr>
            <w:rStyle w:val="Hyperkobling"/>
          </w:rPr>
          <w:t>Forskrift om gebyrer for Norsk akkrediterings tjenester</w:t>
        </w:r>
      </w:hyperlink>
      <w:r w:rsidRPr="00EC5418">
        <w:rPr>
          <w:rFonts w:cs="Arial"/>
        </w:rPr>
        <w:t xml:space="preserve"> med utgangspunkt i rundskriv R-112 om </w:t>
      </w:r>
      <w:hyperlink r:id="rId21" w:history="1">
        <w:r w:rsidRPr="00EC5418">
          <w:rPr>
            <w:rStyle w:val="Hyperkobling"/>
          </w:rPr>
          <w:t>Bestemmelser om statlig gebyr- og avgiftsfinansiering</w:t>
        </w:r>
      </w:hyperlink>
      <w:r w:rsidRPr="00EC5418">
        <w:rPr>
          <w:rFonts w:cs="Arial"/>
        </w:rPr>
        <w:t xml:space="preserve">. </w:t>
      </w:r>
      <w:r>
        <w:rPr>
          <w:rFonts w:cs="Arial"/>
        </w:rPr>
        <w:t>F</w:t>
      </w:r>
      <w:r w:rsidRPr="00EC5418">
        <w:rPr>
          <w:rFonts w:cs="Arial"/>
        </w:rPr>
        <w:t xml:space="preserve">orskriften ble forenklet i 2020, men det ble ikke gjort en helhetlig vurdering av nivået på og innretningen av gebyrene. Gebyrene, og forskriften som sådan, reflekterer dermed ikke nødvendigvis dagens behov, ikke minst knyttet til flere nye akkrediteringskrav i EU-regulering med varierende etterspørsel i det norske markedet. </w:t>
      </w:r>
    </w:p>
    <w:p w14:paraId="7E207A63" w14:textId="77777777" w:rsidR="005E77D0" w:rsidRPr="00EC5418" w:rsidRDefault="005E77D0" w:rsidP="005E77D0">
      <w:pPr>
        <w:spacing w:line="240" w:lineRule="atLeast"/>
        <w:rPr>
          <w:rFonts w:cs="Arial"/>
        </w:rPr>
      </w:pPr>
    </w:p>
    <w:p w14:paraId="3F041D9A" w14:textId="77777777" w:rsidR="005E77D0" w:rsidRPr="00EC5418" w:rsidRDefault="005E77D0" w:rsidP="005E77D0">
      <w:pPr>
        <w:spacing w:line="240" w:lineRule="atLeast"/>
        <w:rPr>
          <w:rFonts w:cs="Arial"/>
          <w:b/>
          <w:bCs/>
        </w:rPr>
      </w:pPr>
      <w:r w:rsidRPr="00EC5418">
        <w:rPr>
          <w:rFonts w:cs="Arial"/>
          <w:b/>
          <w:bCs/>
        </w:rPr>
        <w:t>En gebyrstruktur som gir kostnadsdekning for akkrediteringst</w:t>
      </w:r>
      <w:r>
        <w:rPr>
          <w:rFonts w:cs="Arial"/>
          <w:b/>
          <w:bCs/>
        </w:rPr>
        <w:t>j</w:t>
      </w:r>
      <w:r w:rsidRPr="00EC5418">
        <w:rPr>
          <w:rFonts w:cs="Arial"/>
          <w:b/>
          <w:bCs/>
        </w:rPr>
        <w:t>enestene</w:t>
      </w:r>
    </w:p>
    <w:p w14:paraId="1BF07DAE" w14:textId="77777777" w:rsidR="005E77D0" w:rsidRDefault="005E77D0" w:rsidP="005E77D0">
      <w:pPr>
        <w:spacing w:line="240" w:lineRule="atLeast"/>
        <w:rPr>
          <w:rFonts w:cs="Arial"/>
        </w:rPr>
      </w:pPr>
      <w:r w:rsidRPr="00EC5418">
        <w:rPr>
          <w:rFonts w:cs="Arial"/>
        </w:rPr>
        <w:t xml:space="preserve">Departementet ønsker derfor </w:t>
      </w:r>
      <w:r>
        <w:rPr>
          <w:rFonts w:cs="Arial"/>
        </w:rPr>
        <w:t xml:space="preserve">at konsulenten i dialog med NA og departementet utarbeider forslag til innretning av NAs gebyrer som innebærer at gebyrinntektene i så stor grad som mulig </w:t>
      </w:r>
      <w:r w:rsidRPr="00EC5418">
        <w:rPr>
          <w:rFonts w:cs="Arial"/>
        </w:rPr>
        <w:t>gi</w:t>
      </w:r>
      <w:r>
        <w:rPr>
          <w:rFonts w:cs="Arial"/>
        </w:rPr>
        <w:t>r</w:t>
      </w:r>
      <w:r w:rsidRPr="00EC5418">
        <w:rPr>
          <w:rFonts w:cs="Arial"/>
        </w:rPr>
        <w:t xml:space="preserve"> dekning for kostnadene ved å tilby akkreditering. </w:t>
      </w:r>
      <w:r>
        <w:rPr>
          <w:rFonts w:cs="Arial"/>
        </w:rPr>
        <w:t xml:space="preserve">Helheten i gebyrstrukturen skal vurderes. Det kan være aktuelt å foreslå forskjellige modeller for innretning av gebyrer dersom alternativene innebærer betydelige avveininger mellom viktige hensyn. Forslagene skal omfatte både nivå og struktur på gebyrene, og beregninger av inndekningsgrad, samt vurdering av relevante hensyn. Det skal dessuten være mulig for NA og departementet å gjenbruke metodikken ved fremtidige justeringer av gebyr. </w:t>
      </w:r>
    </w:p>
    <w:p w14:paraId="741242CA" w14:textId="77777777" w:rsidR="005E77D0" w:rsidRDefault="005E77D0" w:rsidP="005E77D0">
      <w:pPr>
        <w:spacing w:line="240" w:lineRule="atLeast"/>
        <w:rPr>
          <w:rFonts w:cs="Arial"/>
        </w:rPr>
      </w:pPr>
    </w:p>
    <w:p w14:paraId="7B9943A1" w14:textId="77777777" w:rsidR="005E77D0" w:rsidRDefault="005E77D0" w:rsidP="005E77D0">
      <w:pPr>
        <w:spacing w:line="240" w:lineRule="atLeast"/>
        <w:rPr>
          <w:rFonts w:cs="Arial"/>
        </w:rPr>
      </w:pPr>
      <w:r>
        <w:rPr>
          <w:rFonts w:cs="Arial"/>
        </w:rPr>
        <w:t xml:space="preserve">Ettersom gebyr skal knyttes til </w:t>
      </w:r>
      <w:r w:rsidRPr="00FD7800">
        <w:rPr>
          <w:rFonts w:cs="Arial"/>
        </w:rPr>
        <w:t>kostnaden ved å produsere og levere tjenesten</w:t>
      </w:r>
      <w:r>
        <w:rPr>
          <w:rFonts w:cs="Arial"/>
        </w:rPr>
        <w:t xml:space="preserve"> blir det viktig å kartlegge kostnads- og ressursstrukturen til NA. Det kan eksempelvis være fruktbart å forsøke å gruppere lignende aktiviteter basert på kompetansebehov eller andre hensyn, som grunnlag for fordeling av kostnader og dermed fastsettelse av gebyr. </w:t>
      </w:r>
    </w:p>
    <w:p w14:paraId="41C46841" w14:textId="77777777" w:rsidR="005E77D0" w:rsidRDefault="005E77D0" w:rsidP="005E77D0">
      <w:pPr>
        <w:spacing w:line="240" w:lineRule="atLeast"/>
        <w:rPr>
          <w:rFonts w:cs="Arial"/>
        </w:rPr>
      </w:pPr>
    </w:p>
    <w:p w14:paraId="26E06DB1" w14:textId="77777777" w:rsidR="005E77D0" w:rsidRDefault="005E77D0" w:rsidP="005E77D0">
      <w:pPr>
        <w:spacing w:line="240" w:lineRule="atLeast"/>
        <w:rPr>
          <w:rFonts w:cs="Arial"/>
        </w:rPr>
      </w:pPr>
      <w:r>
        <w:rPr>
          <w:rFonts w:cs="Arial"/>
        </w:rPr>
        <w:t xml:space="preserve">Det er dessuten avgjørende å få oversikt over hvilke aktiviteter som ikke direkte kan knyttes til produksjon og leveranse av akkrediteringstjenester og dermed skal finansieres over statsbudsjettet, herunder eksempelvis </w:t>
      </w:r>
      <w:r w:rsidRPr="00EC5418">
        <w:rPr>
          <w:rFonts w:cs="Arial"/>
        </w:rPr>
        <w:t>virksomhet for europeisk og internasjonalt akkrediteringssamarbeid og virksomhet som er nødvendig for å støtte offentlig politikk</w:t>
      </w:r>
      <w:r>
        <w:rPr>
          <w:rFonts w:cs="Arial"/>
        </w:rPr>
        <w:t>.</w:t>
      </w:r>
    </w:p>
    <w:p w14:paraId="0ADCDE3E" w14:textId="77777777" w:rsidR="005E77D0" w:rsidRDefault="005E77D0" w:rsidP="005E77D0">
      <w:pPr>
        <w:spacing w:line="240" w:lineRule="atLeast"/>
        <w:rPr>
          <w:rFonts w:cs="Arial"/>
        </w:rPr>
      </w:pPr>
    </w:p>
    <w:p w14:paraId="5646BA2D" w14:textId="77777777" w:rsidR="005E77D0" w:rsidRPr="00EC5418" w:rsidRDefault="005E77D0" w:rsidP="005E77D0">
      <w:pPr>
        <w:spacing w:line="240" w:lineRule="atLeast"/>
        <w:rPr>
          <w:rFonts w:cs="Arial"/>
        </w:rPr>
      </w:pPr>
      <w:r>
        <w:rPr>
          <w:rFonts w:cs="Arial"/>
        </w:rPr>
        <w:t>I</w:t>
      </w:r>
      <w:r w:rsidRPr="00EC5418">
        <w:rPr>
          <w:rFonts w:cs="Arial"/>
        </w:rPr>
        <w:t xml:space="preserve"> vurderingen av økt gebyrtrykk </w:t>
      </w:r>
      <w:r>
        <w:rPr>
          <w:rFonts w:cs="Arial"/>
        </w:rPr>
        <w:t>er det viktig å ta hensyn til</w:t>
      </w:r>
      <w:r w:rsidRPr="00EC5418">
        <w:rPr>
          <w:rFonts w:cs="Arial"/>
        </w:rPr>
        <w:t xml:space="preserve"> hvordan </w:t>
      </w:r>
      <w:r>
        <w:rPr>
          <w:rFonts w:cs="Arial"/>
        </w:rPr>
        <w:t>endringer vil kunne</w:t>
      </w:r>
      <w:r w:rsidRPr="00EC5418">
        <w:rPr>
          <w:rFonts w:cs="Arial"/>
        </w:rPr>
        <w:t xml:space="preserve"> påvirke etterspørselen etter akkreditering og dermed inntektsgrunnlaget på sikt. </w:t>
      </w:r>
      <w:r>
        <w:rPr>
          <w:rFonts w:cs="Arial"/>
        </w:rPr>
        <w:t>Det er viktig å unngå at NA</w:t>
      </w:r>
      <w:r w:rsidRPr="00EC5418">
        <w:rPr>
          <w:rFonts w:cs="Arial"/>
        </w:rPr>
        <w:t xml:space="preserve"> ende</w:t>
      </w:r>
      <w:r>
        <w:rPr>
          <w:rFonts w:cs="Arial"/>
        </w:rPr>
        <w:t>r</w:t>
      </w:r>
      <w:r w:rsidRPr="00EC5418">
        <w:rPr>
          <w:rFonts w:cs="Arial"/>
        </w:rPr>
        <w:t xml:space="preserve"> i en situasjon hvor gebyrene økes så mye eller på en måte som gjør at det undergraver den langsiktige bærekraften i finansieringsmodellen. Selv der akkreditering er lovpålagt betyr det ikke at virksomheter vil finne det lønnsomt å tilby tjenester som krever akkreditering dersom kostnaden ved denne øker. De kan dessuten velge å tilby tjenesten fra et annet land hvor de allerede har akkreditering, eller der den er billigere. </w:t>
      </w:r>
    </w:p>
    <w:p w14:paraId="72613F63" w14:textId="77777777" w:rsidR="005E77D0" w:rsidRPr="00EC5418" w:rsidRDefault="005E77D0" w:rsidP="005E77D0">
      <w:pPr>
        <w:spacing w:line="240" w:lineRule="atLeast"/>
        <w:rPr>
          <w:rFonts w:cs="Arial"/>
        </w:rPr>
      </w:pPr>
    </w:p>
    <w:p w14:paraId="17C9C083" w14:textId="77777777" w:rsidR="005E77D0" w:rsidRPr="00EC5418" w:rsidRDefault="005E77D0" w:rsidP="005E77D0">
      <w:pPr>
        <w:spacing w:line="240" w:lineRule="atLeast"/>
        <w:rPr>
          <w:rFonts w:cs="Arial"/>
        </w:rPr>
      </w:pPr>
      <w:r w:rsidRPr="00EC5418">
        <w:rPr>
          <w:rFonts w:cs="Arial"/>
        </w:rPr>
        <w:lastRenderedPageBreak/>
        <w:t>Andre elementer det er viktig å ta hensyn til i vurderingen:</w:t>
      </w:r>
    </w:p>
    <w:p w14:paraId="31EB2BB2" w14:textId="77777777" w:rsidR="005E77D0" w:rsidRPr="00EC5418" w:rsidRDefault="005E77D0" w:rsidP="005E77D0">
      <w:pPr>
        <w:pStyle w:val="Listeavsnitt"/>
        <w:keepLines w:val="0"/>
        <w:widowControl/>
        <w:numPr>
          <w:ilvl w:val="0"/>
          <w:numId w:val="46"/>
        </w:numPr>
        <w:spacing w:line="240" w:lineRule="atLeast"/>
        <w:rPr>
          <w:rFonts w:cs="Arial"/>
        </w:rPr>
      </w:pPr>
      <w:r w:rsidRPr="00EC5418">
        <w:rPr>
          <w:rFonts w:cs="Arial"/>
        </w:rPr>
        <w:t xml:space="preserve">Administrative konsekvenser av gebyrstrukturen. Økt kompleksitet kan være ressurskrevende for både NA og bedriftene samtidig som forenklinger kan frigjøre ressurser og dermed redusere behovet for gebyrøkinger. </w:t>
      </w:r>
    </w:p>
    <w:p w14:paraId="25F817CB" w14:textId="77777777" w:rsidR="005E77D0" w:rsidRPr="00EC5418" w:rsidRDefault="005E77D0" w:rsidP="005E77D0">
      <w:pPr>
        <w:pStyle w:val="Listeavsnitt"/>
        <w:keepLines w:val="0"/>
        <w:widowControl/>
        <w:numPr>
          <w:ilvl w:val="0"/>
          <w:numId w:val="46"/>
        </w:numPr>
        <w:spacing w:line="240" w:lineRule="atLeast"/>
        <w:rPr>
          <w:rFonts w:cs="Arial"/>
        </w:rPr>
      </w:pPr>
      <w:r w:rsidRPr="00EC5418">
        <w:rPr>
          <w:rFonts w:cs="Arial"/>
        </w:rPr>
        <w:t xml:space="preserve">Hvordan NA kan få mer forutsigbarhet for gebyrinntekter. Dagens gebyrinntekter avhenger i stor grad av medgått tid som kan være krevende å forutse. Årsgebyr etterfaktureres dessuten slik at justeringer først får virkning for året etter. </w:t>
      </w:r>
    </w:p>
    <w:p w14:paraId="39B58F34" w14:textId="77777777" w:rsidR="005E77D0" w:rsidRPr="00EC5418" w:rsidRDefault="005E77D0" w:rsidP="005E77D0">
      <w:pPr>
        <w:pStyle w:val="Listeavsnitt"/>
        <w:keepLines w:val="0"/>
        <w:widowControl/>
        <w:numPr>
          <w:ilvl w:val="0"/>
          <w:numId w:val="46"/>
        </w:numPr>
        <w:spacing w:line="240" w:lineRule="atLeast"/>
        <w:rPr>
          <w:rFonts w:cs="Arial"/>
        </w:rPr>
      </w:pPr>
      <w:r w:rsidRPr="00EC5418">
        <w:rPr>
          <w:rFonts w:cs="Arial"/>
        </w:rPr>
        <w:t xml:space="preserve">Hvordan gebyrene treffer forskjellige typer aktører og konsekvenser det kan få for blant annet bruk av akkreditering </w:t>
      </w:r>
      <w:r>
        <w:rPr>
          <w:rFonts w:cs="Arial"/>
        </w:rPr>
        <w:t xml:space="preserve">og </w:t>
      </w:r>
      <w:r w:rsidRPr="00EC5418">
        <w:rPr>
          <w:rFonts w:cs="Arial"/>
        </w:rPr>
        <w:t>konkurransesituasjonen blant tilbydere av tjenester som krever akkreditering</w:t>
      </w:r>
      <w:r>
        <w:rPr>
          <w:rFonts w:cs="Arial"/>
        </w:rPr>
        <w:t>, herunder mellom store og små aktører</w:t>
      </w:r>
      <w:r w:rsidRPr="00EC5418">
        <w:rPr>
          <w:rFonts w:cs="Arial"/>
        </w:rPr>
        <w:t>,</w:t>
      </w:r>
      <w:r>
        <w:rPr>
          <w:rFonts w:cs="Arial"/>
        </w:rPr>
        <w:t xml:space="preserve"> og</w:t>
      </w:r>
      <w:r w:rsidRPr="00EC5418">
        <w:rPr>
          <w:rFonts w:cs="Arial"/>
        </w:rPr>
        <w:t xml:space="preserve"> geografisk fordeling.</w:t>
      </w:r>
    </w:p>
    <w:p w14:paraId="05438A2C" w14:textId="77777777" w:rsidR="005E77D0" w:rsidRDefault="005E77D0" w:rsidP="005E77D0">
      <w:pPr>
        <w:spacing w:line="240" w:lineRule="atLeast"/>
        <w:rPr>
          <w:rFonts w:cs="Arial"/>
        </w:rPr>
      </w:pPr>
    </w:p>
    <w:p w14:paraId="0B186A04" w14:textId="0D9C3B3E" w:rsidR="005E77D0" w:rsidRPr="00513DFF" w:rsidRDefault="005E77D0" w:rsidP="005E77D0">
      <w:pPr>
        <w:spacing w:line="240" w:lineRule="atLeast"/>
        <w:rPr>
          <w:rFonts w:cs="Arial"/>
        </w:rPr>
      </w:pPr>
      <w:r>
        <w:rPr>
          <w:rFonts w:cs="Arial"/>
        </w:rPr>
        <w:t xml:space="preserve">Det er flere aktører som har vært gjennom tilsvarende prosesser som det er aktuelt å trekke på erfaringer fra, herunder </w:t>
      </w:r>
      <w:r w:rsidR="00164FF4">
        <w:rPr>
          <w:rFonts w:cs="Arial"/>
        </w:rPr>
        <w:t>J</w:t>
      </w:r>
      <w:r w:rsidR="00164FF4" w:rsidRPr="00164FF4">
        <w:rPr>
          <w:rFonts w:cs="Arial"/>
        </w:rPr>
        <w:t>ustervesenet</w:t>
      </w:r>
      <w:r w:rsidR="00164FF4">
        <w:rPr>
          <w:rFonts w:cs="Arial"/>
        </w:rPr>
        <w:t xml:space="preserve">, </w:t>
      </w:r>
      <w:r>
        <w:rPr>
          <w:rFonts w:cs="Arial"/>
        </w:rPr>
        <w:t>Brønnøysundregistrene, Sjøfartsdirektoratet og det s</w:t>
      </w:r>
      <w:r w:rsidRPr="00513DFF">
        <w:rPr>
          <w:rFonts w:cs="Arial"/>
        </w:rPr>
        <w:t>ve</w:t>
      </w:r>
      <w:r>
        <w:rPr>
          <w:rFonts w:cs="Arial"/>
        </w:rPr>
        <w:t>nske akkrediteringsorganet SWEDAC</w:t>
      </w:r>
      <w:r w:rsidRPr="00513DFF">
        <w:rPr>
          <w:rFonts w:cs="Arial"/>
        </w:rPr>
        <w:t xml:space="preserve">. </w:t>
      </w:r>
      <w:r>
        <w:rPr>
          <w:rFonts w:cs="Arial"/>
        </w:rPr>
        <w:t xml:space="preserve">Departementet/NA vil kunne formidle kontakt. </w:t>
      </w:r>
    </w:p>
    <w:p w14:paraId="42A7DF7D" w14:textId="77777777" w:rsidR="005E77D0" w:rsidRDefault="005E77D0" w:rsidP="005E77D0">
      <w:pPr>
        <w:spacing w:line="240" w:lineRule="atLeast"/>
        <w:rPr>
          <w:rFonts w:cs="Arial"/>
        </w:rPr>
      </w:pPr>
    </w:p>
    <w:p w14:paraId="3D35958D" w14:textId="77777777" w:rsidR="005E77D0" w:rsidRPr="008E26F9" w:rsidRDefault="005E77D0" w:rsidP="005E77D0">
      <w:pPr>
        <w:spacing w:line="240" w:lineRule="atLeast"/>
        <w:rPr>
          <w:rFonts w:cs="Arial"/>
        </w:rPr>
      </w:pPr>
      <w:r w:rsidRPr="008E26F9">
        <w:rPr>
          <w:rFonts w:cs="Arial"/>
        </w:rPr>
        <w:t>Basert på forslagene til endringer i gebyrstrukturen vil departementet i dialog med NA vurdere behov for endringer i gebyrforskriften med mål om å redusere den administrative byrden knyttet til gebyrhåndtering og -fakturering.</w:t>
      </w:r>
      <w:r w:rsidRPr="008E26F9" w:rsidDel="009901DA">
        <w:rPr>
          <w:rFonts w:cs="Arial"/>
        </w:rPr>
        <w:t xml:space="preserve"> </w:t>
      </w:r>
    </w:p>
    <w:p w14:paraId="4BB72594" w14:textId="77777777" w:rsidR="005E77D0" w:rsidRDefault="005E77D0" w:rsidP="005E77D0">
      <w:pPr>
        <w:spacing w:line="240" w:lineRule="atLeast"/>
        <w:rPr>
          <w:rFonts w:cs="Arial"/>
        </w:rPr>
      </w:pPr>
    </w:p>
    <w:p w14:paraId="4C29730F" w14:textId="77777777" w:rsidR="005E77D0" w:rsidRPr="00EC5418" w:rsidRDefault="005E77D0" w:rsidP="005E77D0">
      <w:pPr>
        <w:spacing w:line="240" w:lineRule="atLeast"/>
        <w:rPr>
          <w:rFonts w:cs="Arial"/>
          <w:b/>
          <w:bCs/>
        </w:rPr>
      </w:pPr>
      <w:r>
        <w:rPr>
          <w:rFonts w:cs="Arial"/>
          <w:b/>
          <w:bCs/>
        </w:rPr>
        <w:t>Oversikt over</w:t>
      </w:r>
      <w:r w:rsidRPr="00EC5418">
        <w:rPr>
          <w:rFonts w:cs="Arial"/>
          <w:b/>
          <w:bCs/>
        </w:rPr>
        <w:t xml:space="preserve"> NAs aktiviteter og finanser</w:t>
      </w:r>
    </w:p>
    <w:p w14:paraId="6D2FED8C" w14:textId="77777777" w:rsidR="005E77D0" w:rsidRDefault="005E77D0" w:rsidP="005E77D0">
      <w:pPr>
        <w:spacing w:line="240" w:lineRule="atLeast"/>
        <w:rPr>
          <w:rFonts w:cs="Arial"/>
        </w:rPr>
      </w:pPr>
      <w:r>
        <w:rPr>
          <w:rFonts w:cs="Arial"/>
        </w:rPr>
        <w:t xml:space="preserve">Forslag til innretning av gebyrer skal være basert på </w:t>
      </w:r>
      <w:r w:rsidRPr="00EC5418">
        <w:rPr>
          <w:rFonts w:cs="Arial"/>
        </w:rPr>
        <w:t>en gjennomgang av NAs finanser og gebyrstruktur</w:t>
      </w:r>
      <w:r>
        <w:rPr>
          <w:rFonts w:cs="Arial"/>
        </w:rPr>
        <w:t xml:space="preserve">. Som del av leveransen ønsker departementet at resultatene av denne gjennomgangen fremstilles på en ryddig og oversiktlig måte. Det kan vurderes i dialog med departementet om det er tilstrekkelig med en digital oppstilling eller om det er aktuelt å fremstille deler i rapporten. </w:t>
      </w:r>
    </w:p>
    <w:p w14:paraId="62B911AA" w14:textId="77777777" w:rsidR="005E77D0" w:rsidRDefault="005E77D0" w:rsidP="005E77D0">
      <w:pPr>
        <w:spacing w:line="240" w:lineRule="atLeast"/>
        <w:rPr>
          <w:rFonts w:cs="Arial"/>
        </w:rPr>
      </w:pPr>
    </w:p>
    <w:p w14:paraId="70E77FB2" w14:textId="77777777" w:rsidR="005E77D0" w:rsidRDefault="005E77D0" w:rsidP="005E77D0">
      <w:pPr>
        <w:spacing w:line="240" w:lineRule="atLeast"/>
        <w:rPr>
          <w:rFonts w:cs="Arial"/>
        </w:rPr>
      </w:pPr>
      <w:r w:rsidRPr="00EC5418" w:rsidDel="004D42EB">
        <w:rPr>
          <w:rFonts w:cs="Arial"/>
        </w:rPr>
        <w:t xml:space="preserve">Dersom det ikke lar seg gjøre å dekke kostnadene ved akkreditering gjennom økte gebyrer vil henvisning </w:t>
      </w:r>
      <w:r>
        <w:rPr>
          <w:rFonts w:cs="Arial"/>
        </w:rPr>
        <w:t xml:space="preserve">av akkrediteringsordninger </w:t>
      </w:r>
      <w:r w:rsidRPr="00EC5418" w:rsidDel="004D42EB">
        <w:rPr>
          <w:rFonts w:cs="Arial"/>
        </w:rPr>
        <w:t xml:space="preserve">til andre land kunne </w:t>
      </w:r>
      <w:r>
        <w:rPr>
          <w:rFonts w:cs="Arial"/>
        </w:rPr>
        <w:t>være en løsning</w:t>
      </w:r>
      <w:r w:rsidRPr="00EC5418" w:rsidDel="004D42EB">
        <w:rPr>
          <w:rFonts w:cs="Arial"/>
        </w:rPr>
        <w:t xml:space="preserve">. </w:t>
      </w:r>
      <w:r>
        <w:rPr>
          <w:rFonts w:cs="Arial"/>
        </w:rPr>
        <w:t xml:space="preserve">Da er det avgjørende i hvilken grad henvisning og følgende reduksjon i det norske tilbudet ville gi kostnadsmessige gevinster, tatt i betraktning at NA også vil miste inntekter. Departementet ber derfor om at konsulenten kartlegger og fremstiller </w:t>
      </w:r>
      <w:r w:rsidRPr="00EC5418">
        <w:rPr>
          <w:rFonts w:cs="Arial"/>
        </w:rPr>
        <w:t>forhold</w:t>
      </w:r>
      <w:r>
        <w:rPr>
          <w:rFonts w:cs="Arial"/>
        </w:rPr>
        <w:t>et</w:t>
      </w:r>
      <w:r w:rsidRPr="00EC5418">
        <w:rPr>
          <w:rFonts w:cs="Arial"/>
        </w:rPr>
        <w:t xml:space="preserve"> mellom kostnader og inntekter for de enkelte akkrediteringsordningene, eller grupper av lignende ordninger. </w:t>
      </w:r>
      <w:r>
        <w:rPr>
          <w:rFonts w:cs="Arial"/>
        </w:rPr>
        <w:t xml:space="preserve">I kartleggingen og fremstillingen er det blant annet viktig å ta hensyn til komplementaritet i kompetanse hos NAs ansatte mellom ordninger. Det er med andre ord ikke sikkert at flytting av en ordning gir reduserte kostnader dersom den eller de personene som håndterer denne ordningen også håndterer andre ordninger. </w:t>
      </w:r>
    </w:p>
    <w:p w14:paraId="7C1AC0CD" w14:textId="77777777" w:rsidR="005E77D0" w:rsidRDefault="005E77D0" w:rsidP="005E77D0">
      <w:pPr>
        <w:spacing w:line="240" w:lineRule="atLeast"/>
        <w:rPr>
          <w:rFonts w:cs="Arial"/>
        </w:rPr>
      </w:pPr>
    </w:p>
    <w:p w14:paraId="29638377" w14:textId="77777777" w:rsidR="005E77D0" w:rsidRPr="00EC5418" w:rsidRDefault="005E77D0" w:rsidP="005E77D0">
      <w:pPr>
        <w:spacing w:line="240" w:lineRule="atLeast"/>
        <w:rPr>
          <w:rFonts w:cs="Arial"/>
        </w:rPr>
      </w:pPr>
      <w:r w:rsidRPr="00EC5418">
        <w:rPr>
          <w:rFonts w:cs="Arial"/>
        </w:rPr>
        <w:t xml:space="preserve">Elementer som </w:t>
      </w:r>
      <w:r>
        <w:rPr>
          <w:rFonts w:cs="Arial"/>
        </w:rPr>
        <w:t xml:space="preserve">det i tillegg </w:t>
      </w:r>
      <w:r w:rsidRPr="00EC5418">
        <w:rPr>
          <w:rFonts w:cs="Arial"/>
        </w:rPr>
        <w:t xml:space="preserve">kan være relevante å få oversikt over: </w:t>
      </w:r>
    </w:p>
    <w:p w14:paraId="69B743F8" w14:textId="77777777" w:rsidR="005E77D0" w:rsidRPr="00EC5418" w:rsidRDefault="005E77D0" w:rsidP="005E77D0">
      <w:pPr>
        <w:pStyle w:val="Listeavsnitt"/>
        <w:keepLines w:val="0"/>
        <w:widowControl/>
        <w:numPr>
          <w:ilvl w:val="0"/>
          <w:numId w:val="46"/>
        </w:numPr>
        <w:spacing w:line="240" w:lineRule="atLeast"/>
        <w:rPr>
          <w:rFonts w:cs="Arial"/>
        </w:rPr>
      </w:pPr>
      <w:r w:rsidRPr="00EC5418">
        <w:rPr>
          <w:rFonts w:cs="Arial"/>
        </w:rPr>
        <w:t>Nye og utvidede akkrediteringer fordelt på brukere/kunder/akkrediterte virksomheter</w:t>
      </w:r>
    </w:p>
    <w:p w14:paraId="36B775D5" w14:textId="77777777" w:rsidR="005E77D0" w:rsidRPr="00EC5418" w:rsidRDefault="005E77D0" w:rsidP="005E77D0">
      <w:pPr>
        <w:pStyle w:val="Listeavsnitt"/>
        <w:keepLines w:val="0"/>
        <w:widowControl/>
        <w:numPr>
          <w:ilvl w:val="0"/>
          <w:numId w:val="46"/>
        </w:numPr>
        <w:spacing w:line="240" w:lineRule="atLeast"/>
        <w:rPr>
          <w:rFonts w:cs="Arial"/>
        </w:rPr>
      </w:pPr>
      <w:r w:rsidRPr="00EC5418">
        <w:rPr>
          <w:rFonts w:cs="Arial"/>
        </w:rPr>
        <w:t>Inntekter fordelt på ordning/akkreditering</w:t>
      </w:r>
    </w:p>
    <w:p w14:paraId="37304612" w14:textId="77777777" w:rsidR="005E77D0" w:rsidRPr="00C253D7" w:rsidRDefault="005E77D0" w:rsidP="005E77D0">
      <w:pPr>
        <w:pStyle w:val="Listeavsnitt"/>
        <w:keepLines w:val="0"/>
        <w:widowControl/>
        <w:numPr>
          <w:ilvl w:val="0"/>
          <w:numId w:val="46"/>
        </w:numPr>
        <w:spacing w:line="240" w:lineRule="atLeast"/>
        <w:rPr>
          <w:rFonts w:cs="Arial"/>
        </w:rPr>
      </w:pPr>
      <w:r w:rsidRPr="00C253D7">
        <w:rPr>
          <w:rFonts w:cs="Arial"/>
        </w:rPr>
        <w:t>Kostnader/utgifter foredlet på aktivitet/ordning/akkreditering</w:t>
      </w:r>
    </w:p>
    <w:p w14:paraId="51FCE446" w14:textId="77777777" w:rsidR="005E77D0" w:rsidRDefault="005E77D0" w:rsidP="005E77D0">
      <w:pPr>
        <w:spacing w:line="240" w:lineRule="atLeast"/>
        <w:rPr>
          <w:rFonts w:cs="Arial"/>
        </w:rPr>
      </w:pPr>
    </w:p>
    <w:p w14:paraId="6DCE330F" w14:textId="77777777" w:rsidR="005E77D0" w:rsidRPr="00EC5418" w:rsidRDefault="005E77D0" w:rsidP="005E77D0">
      <w:pPr>
        <w:spacing w:line="240" w:lineRule="atLeast"/>
        <w:rPr>
          <w:rFonts w:cs="Arial"/>
          <w:b/>
          <w:bCs/>
        </w:rPr>
      </w:pPr>
      <w:r>
        <w:rPr>
          <w:b/>
          <w:bCs/>
        </w:rPr>
        <w:t xml:space="preserve">Kortfattet beskrivelse av </w:t>
      </w:r>
      <w:r w:rsidRPr="00EC5418">
        <w:rPr>
          <w:b/>
          <w:bCs/>
        </w:rPr>
        <w:t>NAs rolle i Norges kvalitetsinfrastruktur</w:t>
      </w:r>
    </w:p>
    <w:p w14:paraId="1A89BA4A" w14:textId="77777777" w:rsidR="005E77D0" w:rsidRPr="00EC5418" w:rsidRDefault="005E77D0" w:rsidP="005E77D0">
      <w:pPr>
        <w:spacing w:line="240" w:lineRule="atLeast"/>
        <w:rPr>
          <w:rFonts w:cs="Arial"/>
        </w:rPr>
      </w:pPr>
      <w:r w:rsidRPr="754BF28C">
        <w:rPr>
          <w:rFonts w:cs="Arial"/>
        </w:rPr>
        <w:lastRenderedPageBreak/>
        <w:t xml:space="preserve">God forståelse av akkrediterings rolle i norsk kvalitetsinfrastruktur og hvordan dette bidrar til økt verdiskaping er viktig for å kunne gjøre gode vurderinger av gebyrstrukturen og nivået på bevilgningen over statsbudsjettet. Dette henger ikke minst sammen med verdien av NAs arbeid utover selve akkrediteringstjenestene, eksempelvis virksomhet for internasjonalt akkrediteringssamarbeid og faglig bistand til departementer og fagmyndigheter. Det er videre avgjørende i vurderinger av om det er hensiktsmessig å henvise til andre lands akkrediteringsorganer for utvalgte ordninger, jf. over. </w:t>
      </w:r>
    </w:p>
    <w:p w14:paraId="30BC7BD4" w14:textId="77777777" w:rsidR="005E77D0" w:rsidRDefault="005E77D0" w:rsidP="005E77D0">
      <w:pPr>
        <w:spacing w:line="240" w:lineRule="atLeast"/>
        <w:rPr>
          <w:rFonts w:cs="Arial"/>
        </w:rPr>
      </w:pPr>
    </w:p>
    <w:p w14:paraId="49E750C7" w14:textId="77777777" w:rsidR="005E77D0" w:rsidRPr="00EC5418" w:rsidRDefault="005E77D0" w:rsidP="005E77D0">
      <w:pPr>
        <w:spacing w:line="240" w:lineRule="atLeast"/>
        <w:rPr>
          <w:rFonts w:cs="Arial"/>
        </w:rPr>
      </w:pPr>
      <w:r w:rsidRPr="00EC5418">
        <w:rPr>
          <w:rFonts w:cs="Arial"/>
        </w:rPr>
        <w:t xml:space="preserve">Departementet ønsker derfor at </w:t>
      </w:r>
      <w:r>
        <w:rPr>
          <w:rFonts w:cs="Arial"/>
        </w:rPr>
        <w:t xml:space="preserve">konsulenten relativt kortfattet beskriver </w:t>
      </w:r>
      <w:r w:rsidRPr="00EC5418">
        <w:rPr>
          <w:rFonts w:cs="Arial"/>
        </w:rPr>
        <w:t xml:space="preserve">akkrediterings rolle i kvalitetsinfrastruktur og hvordan dette bidrar </w:t>
      </w:r>
      <w:r>
        <w:rPr>
          <w:rFonts w:cs="Arial"/>
        </w:rPr>
        <w:t xml:space="preserve">til </w:t>
      </w:r>
      <w:r w:rsidRPr="00EC5418">
        <w:rPr>
          <w:rFonts w:cs="Arial"/>
        </w:rPr>
        <w:t>verdiskaping.</w:t>
      </w:r>
      <w:r w:rsidRPr="00C66798">
        <w:rPr>
          <w:rFonts w:cs="Arial"/>
        </w:rPr>
        <w:t xml:space="preserve"> </w:t>
      </w:r>
      <w:r>
        <w:rPr>
          <w:rFonts w:cs="Arial"/>
        </w:rPr>
        <w:t>Her bør det trekkes på relevant litteratur</w:t>
      </w:r>
      <w:r w:rsidRPr="00EC5418">
        <w:rPr>
          <w:rFonts w:cs="Arial"/>
        </w:rPr>
        <w:t xml:space="preserve">. </w:t>
      </w:r>
    </w:p>
    <w:p w14:paraId="4A12B730" w14:textId="77777777" w:rsidR="005E77D0" w:rsidRPr="00EC5418" w:rsidRDefault="005E77D0" w:rsidP="005E77D0">
      <w:pPr>
        <w:spacing w:line="240" w:lineRule="atLeast"/>
      </w:pPr>
    </w:p>
    <w:p w14:paraId="4B0A7E8F" w14:textId="77777777" w:rsidR="005E77D0" w:rsidRPr="00B2752C" w:rsidRDefault="005E77D0" w:rsidP="005E77D0">
      <w:pPr>
        <w:spacing w:line="240" w:lineRule="atLeast"/>
        <w:rPr>
          <w:rFonts w:cs="Arial"/>
        </w:rPr>
      </w:pPr>
    </w:p>
    <w:p w14:paraId="5950C756" w14:textId="77777777" w:rsidR="00904DB6" w:rsidRPr="00904DB6" w:rsidRDefault="00904DB6" w:rsidP="00304D38">
      <w:pPr>
        <w:pStyle w:val="Overskrift2"/>
      </w:pPr>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22"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146B2C52" w14:textId="6C7F307A" w:rsidR="00904DB6" w:rsidRPr="00904DB6" w:rsidRDefault="00904DB6" w:rsidP="000057D2">
      <w:pPr>
        <w:rPr>
          <w:sz w:val="22"/>
          <w:lang w:eastAsia="nb-NO"/>
        </w:rPr>
      </w:pPr>
      <w:r w:rsidRPr="00904DB6">
        <w:rPr>
          <w:sz w:val="22"/>
          <w:lang w:eastAsia="nb-NO"/>
        </w:rPr>
        <w:t xml:space="preserve">Bistanden skal påbegynnes snarest mulig, senest </w:t>
      </w:r>
      <w:r w:rsidR="00580D34">
        <w:rPr>
          <w:sz w:val="22"/>
          <w:lang w:eastAsia="nb-NO"/>
        </w:rPr>
        <w:t>01</w:t>
      </w:r>
      <w:r w:rsidRPr="00904DB6">
        <w:rPr>
          <w:sz w:val="22"/>
          <w:lang w:eastAsia="nb-NO"/>
        </w:rPr>
        <w:t>.</w:t>
      </w:r>
      <w:r w:rsidR="00580D34">
        <w:rPr>
          <w:sz w:val="22"/>
          <w:lang w:eastAsia="nb-NO"/>
        </w:rPr>
        <w:t>06</w:t>
      </w:r>
      <w:r w:rsidRPr="00904DB6">
        <w:rPr>
          <w:sz w:val="22"/>
          <w:lang w:eastAsia="nb-NO"/>
        </w:rPr>
        <w:t>.</w:t>
      </w:r>
      <w:r w:rsidR="00580D34">
        <w:rPr>
          <w:sz w:val="22"/>
          <w:lang w:eastAsia="nb-NO"/>
        </w:rPr>
        <w:t>2026</w:t>
      </w:r>
      <w:r w:rsidRPr="00904DB6">
        <w:rPr>
          <w:sz w:val="22"/>
          <w:lang w:eastAsia="nb-NO"/>
        </w:rPr>
        <w:t>.</w:t>
      </w:r>
    </w:p>
    <w:p w14:paraId="6ACE8B44" w14:textId="35F58C7D" w:rsidR="00904DB6" w:rsidRPr="00991CA3" w:rsidRDefault="00904DB6" w:rsidP="00991CA3">
      <w:pPr>
        <w:pStyle w:val="Overskrift3"/>
      </w:pPr>
      <w:bookmarkStart w:id="22" w:name="_Toc168658035"/>
      <w:r w:rsidRPr="00904DB6">
        <w:t>Tidsramme for Bistanden</w:t>
      </w:r>
      <w:bookmarkEnd w:id="22"/>
    </w:p>
    <w:p w14:paraId="032B7504" w14:textId="07A13EB2" w:rsidR="00F56973" w:rsidRDefault="00D73E93" w:rsidP="00D73E93">
      <w:pPr>
        <w:spacing w:line="240" w:lineRule="atLeast"/>
        <w:rPr>
          <w:rFonts w:cs="Arial"/>
        </w:rPr>
      </w:pPr>
      <w:r>
        <w:rPr>
          <w:rFonts w:cs="Arial"/>
        </w:rPr>
        <w:t xml:space="preserve">Så mye av arbeidet som mulig skal ferdigstilles innen 22. juni. Dette innebærer at konsulenten innen 22. juni </w:t>
      </w:r>
      <w:r w:rsidR="00A71E98">
        <w:rPr>
          <w:rFonts w:cs="Arial"/>
        </w:rPr>
        <w:t xml:space="preserve">i det minste </w:t>
      </w:r>
      <w:r>
        <w:rPr>
          <w:rFonts w:cs="Arial"/>
        </w:rPr>
        <w:t xml:space="preserve">har levert (1) en foreløpig vurdering av i hvilken grad endring i gebyrer kan gjøre akkrediteringsvirksomheten selvfinansierende og (2) kartleggingen og fremstillingen av </w:t>
      </w:r>
      <w:r w:rsidRPr="00EC5418">
        <w:rPr>
          <w:rFonts w:cs="Arial"/>
        </w:rPr>
        <w:t>forhold</w:t>
      </w:r>
      <w:r>
        <w:rPr>
          <w:rFonts w:cs="Arial"/>
        </w:rPr>
        <w:t>et</w:t>
      </w:r>
      <w:r w:rsidRPr="00EC5418">
        <w:rPr>
          <w:rFonts w:cs="Arial"/>
        </w:rPr>
        <w:t xml:space="preserve"> mellom kostnader og inntekter for de enkelte akkrediteringsordningene, eller grupper av lignende ordninger</w:t>
      </w:r>
      <w:r>
        <w:rPr>
          <w:rFonts w:cs="Arial"/>
        </w:rPr>
        <w:t xml:space="preserve">. </w:t>
      </w:r>
    </w:p>
    <w:p w14:paraId="58731F01" w14:textId="77777777" w:rsidR="00F56973" w:rsidRDefault="00F56973" w:rsidP="00D73E93">
      <w:pPr>
        <w:spacing w:line="240" w:lineRule="atLeast"/>
        <w:rPr>
          <w:rFonts w:cs="Arial"/>
        </w:rPr>
      </w:pPr>
    </w:p>
    <w:p w14:paraId="5234804B" w14:textId="4D15CD55" w:rsidR="00D73E93" w:rsidRPr="00EC5418" w:rsidRDefault="00D73E93" w:rsidP="00D73E93">
      <w:pPr>
        <w:spacing w:line="240" w:lineRule="atLeast"/>
        <w:rPr>
          <w:rFonts w:cs="Arial"/>
        </w:rPr>
      </w:pPr>
      <w:r>
        <w:rPr>
          <w:rFonts w:cs="Arial"/>
        </w:rPr>
        <w:t>Endelig rapport skal ferdigstilles senest 3</w:t>
      </w:r>
      <w:r w:rsidR="00BE7420">
        <w:rPr>
          <w:rFonts w:cs="Arial"/>
        </w:rPr>
        <w:t>1</w:t>
      </w:r>
      <w:r>
        <w:rPr>
          <w:rFonts w:cs="Arial"/>
        </w:rPr>
        <w:t xml:space="preserve">. august. </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FD6542E" w:rsidR="00904DB6" w:rsidRPr="00904DB6" w:rsidRDefault="003E77B7" w:rsidP="006A6B8F">
      <w:pPr>
        <w:rPr>
          <w:b/>
          <w:sz w:val="22"/>
        </w:rPr>
      </w:pPr>
      <w:r>
        <w:t xml:space="preserve">Konsulenten bes skissere en fremdriftsplan som tilfredsstiller kundens tidsramme for bistanden, jf. over. </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3A4515AA" w:rsidR="00904DB6" w:rsidRPr="00904DB6" w:rsidRDefault="00182C6E" w:rsidP="006A6B8F">
      <w:pPr>
        <w:rPr>
          <w:sz w:val="22"/>
          <w:lang w:eastAsia="nb-NO"/>
        </w:rPr>
      </w:pPr>
      <w:r>
        <w:t>NAs budsjettrammer fastsettes i statsbudsjettet. For å endre NAs gebyrer for 2027 må d</w:t>
      </w:r>
      <w:r w:rsidR="003B4779">
        <w:t>epartementet</w:t>
      </w:r>
      <w:r>
        <w:t xml:space="preserve"> i løpet av juni</w:t>
      </w:r>
      <w:r w:rsidR="003B4779">
        <w:t xml:space="preserve"> </w:t>
      </w:r>
      <w:r w:rsidR="00096C5C">
        <w:t>ha tilstrekkelig underlag</w:t>
      </w:r>
      <w:r>
        <w:t>.</w:t>
      </w:r>
      <w:r w:rsidR="00096C5C">
        <w:t xml:space="preserve"> Endring av gebyrer krever forskriftsendring som da vil gjennomføres på høsten basert blant annet på konsulentens innspill og vurderinger. Det er derfor behov for overordnede svar i juni, men noe mer tid for å utarbeide konkrete detaljer knyttet til forskriften.</w:t>
      </w:r>
      <w:r w:rsidR="00904DB6"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1EEBE668" w:rsidR="00904DB6" w:rsidRPr="00904DB6" w:rsidRDefault="00904DB6" w:rsidP="00904DB6">
      <w:pPr>
        <w:rPr>
          <w:sz w:val="22"/>
        </w:rPr>
      </w:pPr>
      <w:r w:rsidRPr="00904DB6">
        <w:rPr>
          <w:sz w:val="22"/>
        </w:rPr>
        <w:t xml:space="preserve">Hos Kunden: </w:t>
      </w:r>
      <w:r w:rsidR="00CA2F65">
        <w:rPr>
          <w:i/>
          <w:sz w:val="22"/>
        </w:rPr>
        <w:t>Harald Flølo Hawkins</w:t>
      </w:r>
      <w:r w:rsidRPr="00904DB6">
        <w:rPr>
          <w:i/>
          <w:sz w:val="22"/>
        </w:rPr>
        <w:t>/</w:t>
      </w:r>
      <w:r w:rsidR="00CA2F65">
        <w:rPr>
          <w:i/>
          <w:sz w:val="22"/>
        </w:rPr>
        <w:t>underdirektør:</w:t>
      </w:r>
      <w:r w:rsidR="00CA2F65" w:rsidRPr="00CA2F65">
        <w:t xml:space="preserve"> </w:t>
      </w:r>
      <w:hyperlink r:id="rId23" w:history="1">
        <w:r w:rsidR="00CA2F65" w:rsidRPr="0030254D">
          <w:rPr>
            <w:rStyle w:val="Hyperkobling"/>
            <w:rFonts w:asciiTheme="minorHAnsi" w:hAnsiTheme="minorHAnsi" w:cstheme="minorBidi"/>
            <w:i/>
            <w:sz w:val="22"/>
          </w:rPr>
          <w:t>Harald-Christopher-Flolo.Hawkins@nfd.dep.no</w:t>
        </w:r>
      </w:hyperlink>
      <w:r w:rsidR="00CA2F65">
        <w:rPr>
          <w:i/>
          <w:sz w:val="22"/>
        </w:rPr>
        <w:t>, 91117745</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3F218F87" w14:textId="3F887870" w:rsidR="00904DB6" w:rsidRPr="00904DB6" w:rsidRDefault="00904DB6" w:rsidP="00DC05E6">
      <w:pPr>
        <w:pStyle w:val="Overskrift2"/>
      </w:pPr>
      <w:bookmarkStart w:id="28" w:name="_Toc168658042"/>
      <w:r w:rsidRPr="00904DB6">
        <w:t>Avtalens punkt 2.4 Skriftlighet</w:t>
      </w:r>
      <w:bookmarkEnd w:id="28"/>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29" w:name="_Toc168658043"/>
      <w:r w:rsidRPr="00904DB6">
        <w:t>Avtalens punkt 5.2 Nøkkelpersonell</w:t>
      </w:r>
      <w:bookmarkEnd w:id="29"/>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6"/>
        <w:gridCol w:w="2189"/>
        <w:gridCol w:w="2637"/>
        <w:gridCol w:w="1945"/>
      </w:tblGrid>
      <w:tr w:rsidR="002F2BAC" w:rsidRPr="00904DB6" w14:paraId="2619D0D9" w14:textId="37B2AFAB" w:rsidTr="00164A81">
        <w:tc>
          <w:tcPr>
            <w:tcW w:w="2006" w:type="dxa"/>
            <w:shd w:val="clear" w:color="auto" w:fill="D9D9D9"/>
          </w:tcPr>
          <w:p w14:paraId="716E4F0A" w14:textId="77777777" w:rsidR="002F2BAC" w:rsidRPr="00904DB6" w:rsidRDefault="002F2BAC" w:rsidP="00904DB6">
            <w:pPr>
              <w:rPr>
                <w:sz w:val="22"/>
              </w:rPr>
            </w:pPr>
            <w:r w:rsidRPr="00904DB6">
              <w:rPr>
                <w:sz w:val="22"/>
              </w:rPr>
              <w:t>Navn</w:t>
            </w:r>
          </w:p>
        </w:tc>
        <w:tc>
          <w:tcPr>
            <w:tcW w:w="2189" w:type="dxa"/>
            <w:shd w:val="clear" w:color="auto" w:fill="D9D9D9"/>
          </w:tcPr>
          <w:p w14:paraId="2FDB2C05" w14:textId="77777777" w:rsidR="002F2BAC" w:rsidRPr="00904DB6" w:rsidRDefault="002F2BAC" w:rsidP="00904DB6">
            <w:pPr>
              <w:rPr>
                <w:sz w:val="22"/>
              </w:rPr>
            </w:pPr>
            <w:r w:rsidRPr="00904DB6">
              <w:rPr>
                <w:sz w:val="22"/>
              </w:rPr>
              <w:t>Kategori</w:t>
            </w:r>
          </w:p>
        </w:tc>
        <w:tc>
          <w:tcPr>
            <w:tcW w:w="2637" w:type="dxa"/>
            <w:shd w:val="clear" w:color="auto" w:fill="D9D9D9"/>
          </w:tcPr>
          <w:p w14:paraId="06347930" w14:textId="77777777" w:rsidR="002F2BAC" w:rsidRPr="00904DB6" w:rsidRDefault="002F2BAC" w:rsidP="00904DB6">
            <w:pPr>
              <w:rPr>
                <w:sz w:val="22"/>
              </w:rPr>
            </w:pPr>
            <w:r w:rsidRPr="00904DB6">
              <w:rPr>
                <w:sz w:val="22"/>
              </w:rPr>
              <w:t>Kompetanseområde</w:t>
            </w:r>
          </w:p>
        </w:tc>
        <w:tc>
          <w:tcPr>
            <w:tcW w:w="1945" w:type="dxa"/>
            <w:shd w:val="clear" w:color="auto" w:fill="D9D9D9"/>
          </w:tcPr>
          <w:p w14:paraId="5D09F80E" w14:textId="5D43591C" w:rsidR="002F2BAC" w:rsidRPr="00904DB6" w:rsidRDefault="002F2BAC" w:rsidP="00904DB6">
            <w:pPr>
              <w:rPr>
                <w:sz w:val="22"/>
              </w:rPr>
            </w:pPr>
            <w:r>
              <w:rPr>
                <w:sz w:val="22"/>
              </w:rPr>
              <w:t>Bidrag i % av oppdraget</w:t>
            </w:r>
          </w:p>
        </w:tc>
      </w:tr>
      <w:tr w:rsidR="002F2BAC" w:rsidRPr="00904DB6" w14:paraId="22569117" w14:textId="201643D6" w:rsidTr="00164A81">
        <w:tc>
          <w:tcPr>
            <w:tcW w:w="2006" w:type="dxa"/>
          </w:tcPr>
          <w:p w14:paraId="476DE754" w14:textId="77777777" w:rsidR="002F2BAC" w:rsidRPr="00904DB6" w:rsidRDefault="002F2BAC" w:rsidP="00904DB6">
            <w:pPr>
              <w:rPr>
                <w:sz w:val="22"/>
              </w:rPr>
            </w:pPr>
          </w:p>
        </w:tc>
        <w:tc>
          <w:tcPr>
            <w:tcW w:w="2189" w:type="dxa"/>
          </w:tcPr>
          <w:p w14:paraId="5E505AD4" w14:textId="77777777" w:rsidR="002F2BAC" w:rsidRPr="00904DB6" w:rsidRDefault="002F2BAC" w:rsidP="00904DB6">
            <w:pPr>
              <w:rPr>
                <w:sz w:val="22"/>
              </w:rPr>
            </w:pPr>
          </w:p>
        </w:tc>
        <w:tc>
          <w:tcPr>
            <w:tcW w:w="2637" w:type="dxa"/>
          </w:tcPr>
          <w:p w14:paraId="4BB964A3" w14:textId="77777777" w:rsidR="002F2BAC" w:rsidRPr="00904DB6" w:rsidRDefault="002F2BAC" w:rsidP="00904DB6">
            <w:pPr>
              <w:rPr>
                <w:sz w:val="22"/>
              </w:rPr>
            </w:pPr>
          </w:p>
        </w:tc>
        <w:tc>
          <w:tcPr>
            <w:tcW w:w="1945" w:type="dxa"/>
          </w:tcPr>
          <w:p w14:paraId="11352596" w14:textId="77777777" w:rsidR="002F2BAC" w:rsidRPr="00904DB6" w:rsidRDefault="002F2BAC" w:rsidP="00904DB6">
            <w:pPr>
              <w:rPr>
                <w:sz w:val="22"/>
              </w:rPr>
            </w:pPr>
          </w:p>
        </w:tc>
      </w:tr>
      <w:tr w:rsidR="002F2BAC" w:rsidRPr="00904DB6" w14:paraId="489BA30D" w14:textId="28ADB20B" w:rsidTr="00164A81">
        <w:tc>
          <w:tcPr>
            <w:tcW w:w="2006" w:type="dxa"/>
          </w:tcPr>
          <w:p w14:paraId="6E08EAF5" w14:textId="77777777" w:rsidR="002F2BAC" w:rsidRPr="00904DB6" w:rsidRDefault="002F2BAC" w:rsidP="00904DB6">
            <w:pPr>
              <w:rPr>
                <w:sz w:val="22"/>
              </w:rPr>
            </w:pPr>
          </w:p>
        </w:tc>
        <w:tc>
          <w:tcPr>
            <w:tcW w:w="2189" w:type="dxa"/>
          </w:tcPr>
          <w:p w14:paraId="672A9D68" w14:textId="77777777" w:rsidR="002F2BAC" w:rsidRPr="00904DB6" w:rsidRDefault="002F2BAC" w:rsidP="00904DB6">
            <w:pPr>
              <w:rPr>
                <w:sz w:val="22"/>
              </w:rPr>
            </w:pPr>
          </w:p>
        </w:tc>
        <w:tc>
          <w:tcPr>
            <w:tcW w:w="2637" w:type="dxa"/>
          </w:tcPr>
          <w:p w14:paraId="68E587E7" w14:textId="77777777" w:rsidR="002F2BAC" w:rsidRPr="00904DB6" w:rsidRDefault="002F2BAC" w:rsidP="00904DB6">
            <w:pPr>
              <w:rPr>
                <w:sz w:val="22"/>
              </w:rPr>
            </w:pPr>
          </w:p>
        </w:tc>
        <w:tc>
          <w:tcPr>
            <w:tcW w:w="1945" w:type="dxa"/>
          </w:tcPr>
          <w:p w14:paraId="2A94098B" w14:textId="77777777" w:rsidR="002F2BAC" w:rsidRPr="00904DB6" w:rsidRDefault="002F2BAC" w:rsidP="00904DB6">
            <w:pPr>
              <w:rPr>
                <w:sz w:val="22"/>
              </w:rPr>
            </w:pPr>
          </w:p>
        </w:tc>
      </w:tr>
      <w:tr w:rsidR="002F2BAC" w:rsidRPr="00904DB6" w14:paraId="0AF0B51F" w14:textId="61A83563" w:rsidTr="00164A81">
        <w:tc>
          <w:tcPr>
            <w:tcW w:w="2006" w:type="dxa"/>
          </w:tcPr>
          <w:p w14:paraId="15CB0669" w14:textId="77777777" w:rsidR="002F2BAC" w:rsidRPr="00904DB6" w:rsidRDefault="002F2BAC" w:rsidP="00904DB6">
            <w:pPr>
              <w:rPr>
                <w:sz w:val="22"/>
              </w:rPr>
            </w:pPr>
          </w:p>
        </w:tc>
        <w:tc>
          <w:tcPr>
            <w:tcW w:w="2189" w:type="dxa"/>
          </w:tcPr>
          <w:p w14:paraId="28C1B812" w14:textId="77777777" w:rsidR="002F2BAC" w:rsidRPr="00904DB6" w:rsidRDefault="002F2BAC" w:rsidP="00904DB6">
            <w:pPr>
              <w:rPr>
                <w:sz w:val="22"/>
              </w:rPr>
            </w:pPr>
          </w:p>
        </w:tc>
        <w:tc>
          <w:tcPr>
            <w:tcW w:w="2637" w:type="dxa"/>
          </w:tcPr>
          <w:p w14:paraId="2ABF60C8" w14:textId="77777777" w:rsidR="002F2BAC" w:rsidRPr="00904DB6" w:rsidRDefault="002F2BAC" w:rsidP="00904DB6">
            <w:pPr>
              <w:rPr>
                <w:sz w:val="22"/>
              </w:rPr>
            </w:pPr>
          </w:p>
        </w:tc>
        <w:tc>
          <w:tcPr>
            <w:tcW w:w="1945" w:type="dxa"/>
          </w:tcPr>
          <w:p w14:paraId="0D14F860" w14:textId="77777777" w:rsidR="002F2BAC" w:rsidRPr="00904DB6" w:rsidRDefault="002F2BAC" w:rsidP="00904DB6">
            <w:pPr>
              <w:rPr>
                <w:sz w:val="22"/>
              </w:rPr>
            </w:pPr>
          </w:p>
        </w:tc>
      </w:tr>
      <w:tr w:rsidR="002F2BAC" w:rsidRPr="00904DB6" w14:paraId="4604934C" w14:textId="629C8440" w:rsidTr="00164A81">
        <w:tc>
          <w:tcPr>
            <w:tcW w:w="2006" w:type="dxa"/>
          </w:tcPr>
          <w:p w14:paraId="4F611F48" w14:textId="77777777" w:rsidR="002F2BAC" w:rsidRPr="00904DB6" w:rsidRDefault="002F2BAC" w:rsidP="00904DB6">
            <w:pPr>
              <w:rPr>
                <w:sz w:val="22"/>
              </w:rPr>
            </w:pPr>
          </w:p>
        </w:tc>
        <w:tc>
          <w:tcPr>
            <w:tcW w:w="2189" w:type="dxa"/>
          </w:tcPr>
          <w:p w14:paraId="5BF9EFC3" w14:textId="77777777" w:rsidR="002F2BAC" w:rsidRPr="00904DB6" w:rsidRDefault="002F2BAC" w:rsidP="00904DB6">
            <w:pPr>
              <w:rPr>
                <w:sz w:val="22"/>
              </w:rPr>
            </w:pPr>
          </w:p>
        </w:tc>
        <w:tc>
          <w:tcPr>
            <w:tcW w:w="2637" w:type="dxa"/>
          </w:tcPr>
          <w:p w14:paraId="1E6FE72E" w14:textId="77777777" w:rsidR="002F2BAC" w:rsidRPr="00904DB6" w:rsidRDefault="002F2BAC" w:rsidP="00904DB6">
            <w:pPr>
              <w:rPr>
                <w:sz w:val="22"/>
              </w:rPr>
            </w:pPr>
          </w:p>
        </w:tc>
        <w:tc>
          <w:tcPr>
            <w:tcW w:w="1945" w:type="dxa"/>
          </w:tcPr>
          <w:p w14:paraId="298A80E4" w14:textId="77777777" w:rsidR="002F2BAC" w:rsidRPr="00904DB6" w:rsidRDefault="002F2BAC" w:rsidP="00904DB6">
            <w:pPr>
              <w:rPr>
                <w:sz w:val="22"/>
              </w:rPr>
            </w:pPr>
          </w:p>
        </w:tc>
      </w:tr>
    </w:tbl>
    <w:p w14:paraId="38939E4E" w14:textId="77777777" w:rsidR="00904DB6" w:rsidRDefault="00904DB6" w:rsidP="00904DB6">
      <w:pPr>
        <w:rPr>
          <w:sz w:val="22"/>
        </w:rPr>
      </w:pPr>
    </w:p>
    <w:p w14:paraId="0FA36FDF" w14:textId="77777777" w:rsidR="007E6194" w:rsidRPr="00164A81" w:rsidRDefault="007E6194" w:rsidP="007E6194">
      <w:pPr>
        <w:rPr>
          <w:lang w:eastAsia="nb-NO"/>
        </w:rPr>
      </w:pPr>
      <w:r w:rsidRPr="00164A81">
        <w:rPr>
          <w:lang w:eastAsia="nb-NO"/>
        </w:rPr>
        <w:t>Dersom nøkkelpersonell skiftes ut, skal erstatningspersonell ha minst like god kompetanse og erfaring som personellet som skiftes ut. Konsulenten bærer kostnadene forbundet med utskiftning av personell.</w:t>
      </w:r>
    </w:p>
    <w:p w14:paraId="005DD373" w14:textId="77777777" w:rsidR="007E6194" w:rsidRPr="00904DB6" w:rsidRDefault="007E6194" w:rsidP="00904DB6">
      <w:pPr>
        <w:rPr>
          <w:sz w:val="22"/>
        </w:rPr>
      </w:pPr>
    </w:p>
    <w:p w14:paraId="4E2FFF31" w14:textId="53087B77" w:rsidR="0086042E" w:rsidRDefault="001E1F8B">
      <w:pPr>
        <w:pStyle w:val="Overskrift2"/>
      </w:pPr>
      <w:bookmarkStart w:id="30" w:name="_Toc168658044"/>
      <w:r>
        <w:t>Avtalens punkt 5.3 Taushetsplikt</w:t>
      </w:r>
      <w:bookmarkEnd w:id="30"/>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1" w:name="_Toc168658045"/>
      <w:r w:rsidRPr="00904DB6">
        <w:t>Avtalens punkt 5.4 Lønns- og arbeidsvilkår</w:t>
      </w:r>
      <w:bookmarkEnd w:id="31"/>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2" w:name="_Toc168658046"/>
      <w:r w:rsidRPr="00904DB6">
        <w:lastRenderedPageBreak/>
        <w:t>Bilag 5: Pris og prisbestemmelser</w:t>
      </w:r>
      <w:bookmarkEnd w:id="32"/>
    </w:p>
    <w:p w14:paraId="2746C439" w14:textId="77777777" w:rsidR="00904DB6" w:rsidRPr="00904DB6" w:rsidRDefault="00904DB6" w:rsidP="00904DB6">
      <w:pPr>
        <w:rPr>
          <w:i/>
          <w:iCs/>
          <w:sz w:val="20"/>
          <w:szCs w:val="20"/>
        </w:rPr>
      </w:pPr>
      <w:bookmarkStart w:id="33" w:name="_Toc55896671"/>
      <w:bookmarkStart w:id="34" w:name="_Toc55896672"/>
      <w:bookmarkStart w:id="35" w:name="_Toc55896673"/>
      <w:bookmarkStart w:id="36" w:name="_Toc55896674"/>
      <w:bookmarkStart w:id="37" w:name="_Toc55896675"/>
      <w:bookmarkStart w:id="38" w:name="_Toc55896676"/>
      <w:bookmarkStart w:id="39" w:name="_Toc55896677"/>
      <w:bookmarkStart w:id="40" w:name="_Toc55896678"/>
      <w:bookmarkEnd w:id="33"/>
      <w:bookmarkEnd w:id="34"/>
      <w:bookmarkEnd w:id="35"/>
      <w:bookmarkEnd w:id="36"/>
      <w:bookmarkEnd w:id="37"/>
      <w:bookmarkEnd w:id="38"/>
      <w:bookmarkEnd w:id="39"/>
      <w:bookmarkEnd w:id="40"/>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1" w:name="_Toc168658047"/>
      <w:r w:rsidRPr="00904DB6">
        <w:t>Avtalens punkt 6.1 Vederlag</w:t>
      </w:r>
      <w:bookmarkEnd w:id="41"/>
    </w:p>
    <w:p w14:paraId="6BE9D3BC" w14:textId="77777777" w:rsidR="00904DB6" w:rsidRPr="00904DB6" w:rsidRDefault="00904DB6" w:rsidP="00F36251">
      <w:pPr>
        <w:pStyle w:val="Overskrift3"/>
      </w:pPr>
      <w:bookmarkStart w:id="42" w:name="_Toc168658048"/>
      <w:r w:rsidRPr="00904DB6">
        <w:t>A. Oversikt</w:t>
      </w:r>
      <w:bookmarkEnd w:id="42"/>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3" w:name="_Toc168658049"/>
      <w:r w:rsidRPr="00904DB6">
        <w:t>B. Konsulentens Timepriser og andre prismodeller</w:t>
      </w:r>
      <w:bookmarkEnd w:id="43"/>
    </w:p>
    <w:p w14:paraId="27AAE9F6" w14:textId="5367D09E" w:rsidR="00904DB6" w:rsidRPr="00904DB6" w:rsidRDefault="00904DB6" w:rsidP="00F56973">
      <w:pPr>
        <w:rPr>
          <w:sz w:val="22"/>
          <w:lang w:eastAsia="nb-NO"/>
        </w:rPr>
      </w:pPr>
      <w:r w:rsidRPr="00904DB6">
        <w:rPr>
          <w:sz w:val="22"/>
          <w:lang w:eastAsia="nb-NO"/>
        </w:rPr>
        <w:t>Vederlag for Bistanden er avtalt som følger: </w:t>
      </w:r>
      <w:r w:rsidR="00F56973" w:rsidRPr="00904DB6" w:rsidDel="00F56973">
        <w:rPr>
          <w:sz w:val="22"/>
          <w:lang w:eastAsia="nb-NO"/>
        </w:rPr>
        <w:t xml:space="preserve"> </w:t>
      </w:r>
    </w:p>
    <w:p w14:paraId="06873A4F" w14:textId="14CD163D" w:rsidR="00904DB6" w:rsidRPr="00904DB6" w:rsidRDefault="00904DB6" w:rsidP="00904DB6">
      <w:pPr>
        <w:rPr>
          <w:sz w:val="22"/>
          <w:lang w:eastAsia="nb-NO"/>
        </w:rPr>
      </w:pPr>
      <w:r w:rsidRPr="00904DB6">
        <w:rPr>
          <w:sz w:val="22"/>
          <w:lang w:eastAsia="nb-NO"/>
        </w:rPr>
        <w:t>Timepris  </w:t>
      </w:r>
    </w:p>
    <w:p w14:paraId="0CD4AD1D" w14:textId="10A46ADA" w:rsidR="00904DB6" w:rsidRPr="00904DB6" w:rsidRDefault="00904DB6" w:rsidP="00904DB6">
      <w:pPr>
        <w:rPr>
          <w:sz w:val="22"/>
          <w:lang w:eastAsia="nb-NO"/>
        </w:rPr>
      </w:pPr>
    </w:p>
    <w:tbl>
      <w:tblPr>
        <w:tblW w:w="83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1661"/>
        <w:gridCol w:w="1662"/>
        <w:gridCol w:w="1662"/>
      </w:tblGrid>
      <w:tr w:rsidR="00273068" w:rsidRPr="00904DB6" w14:paraId="5EBEA798" w14:textId="76480C4B" w:rsidTr="00164A8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273068" w:rsidRPr="00904DB6" w:rsidRDefault="00273068"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273068" w:rsidRPr="00904DB6" w:rsidRDefault="00273068" w:rsidP="00904DB6">
            <w:pPr>
              <w:rPr>
                <w:sz w:val="22"/>
                <w:lang w:eastAsia="nb-NO"/>
              </w:rPr>
            </w:pPr>
            <w:r w:rsidRPr="00904DB6">
              <w:rPr>
                <w:sz w:val="22"/>
                <w:lang w:eastAsia="nb-NO"/>
              </w:rPr>
              <w:t>Valuta</w:t>
            </w:r>
          </w:p>
        </w:tc>
        <w:tc>
          <w:tcPr>
            <w:tcW w:w="1661" w:type="dxa"/>
            <w:tcBorders>
              <w:top w:val="single" w:sz="6" w:space="0" w:color="000000"/>
              <w:left w:val="single" w:sz="6" w:space="0" w:color="000000"/>
              <w:bottom w:val="single" w:sz="6" w:space="0" w:color="000000"/>
              <w:right w:val="single" w:sz="6" w:space="0" w:color="000000"/>
            </w:tcBorders>
            <w:hideMark/>
          </w:tcPr>
          <w:p w14:paraId="6ECD3E4D" w14:textId="1ADAD50A" w:rsidR="00273068" w:rsidRPr="00904DB6" w:rsidRDefault="00052640" w:rsidP="00904DB6">
            <w:pPr>
              <w:rPr>
                <w:sz w:val="22"/>
                <w:lang w:eastAsia="nb-NO"/>
              </w:rPr>
            </w:pPr>
            <w:r>
              <w:rPr>
                <w:sz w:val="22"/>
                <w:lang w:eastAsia="nb-NO"/>
              </w:rPr>
              <w:t>Junior (1 til 4 års erfaring)</w:t>
            </w:r>
          </w:p>
        </w:tc>
        <w:tc>
          <w:tcPr>
            <w:tcW w:w="1662" w:type="dxa"/>
            <w:tcBorders>
              <w:top w:val="single" w:sz="6" w:space="0" w:color="000000"/>
              <w:left w:val="single" w:sz="6" w:space="0" w:color="000000"/>
              <w:bottom w:val="single" w:sz="6" w:space="0" w:color="000000"/>
              <w:right w:val="single" w:sz="6" w:space="0" w:color="000000"/>
            </w:tcBorders>
            <w:hideMark/>
          </w:tcPr>
          <w:p w14:paraId="52DC0BD4" w14:textId="536A2689" w:rsidR="00273068" w:rsidRPr="00904DB6" w:rsidRDefault="00052640" w:rsidP="00904DB6">
            <w:pPr>
              <w:rPr>
                <w:sz w:val="22"/>
                <w:lang w:eastAsia="nb-NO"/>
              </w:rPr>
            </w:pPr>
            <w:r>
              <w:rPr>
                <w:sz w:val="22"/>
                <w:lang w:eastAsia="nb-NO"/>
              </w:rPr>
              <w:t xml:space="preserve"> Senior (4 til 8</w:t>
            </w:r>
            <w:r w:rsidR="00164A81">
              <w:rPr>
                <w:sz w:val="22"/>
                <w:lang w:eastAsia="nb-NO"/>
              </w:rPr>
              <w:t xml:space="preserve"> års erfaring</w:t>
            </w:r>
            <w:r>
              <w:rPr>
                <w:sz w:val="22"/>
                <w:lang w:eastAsia="nb-NO"/>
              </w:rPr>
              <w:t>)</w:t>
            </w:r>
          </w:p>
        </w:tc>
        <w:tc>
          <w:tcPr>
            <w:tcW w:w="1662" w:type="dxa"/>
            <w:tcBorders>
              <w:top w:val="single" w:sz="6" w:space="0" w:color="000000"/>
              <w:left w:val="single" w:sz="6" w:space="0" w:color="000000"/>
              <w:bottom w:val="single" w:sz="6" w:space="0" w:color="000000"/>
              <w:right w:val="single" w:sz="6" w:space="0" w:color="000000"/>
            </w:tcBorders>
          </w:tcPr>
          <w:p w14:paraId="450CA1C4" w14:textId="60E8C301" w:rsidR="00273068" w:rsidRPr="00904DB6" w:rsidRDefault="00052640" w:rsidP="00904DB6">
            <w:pPr>
              <w:rPr>
                <w:sz w:val="22"/>
                <w:lang w:eastAsia="nb-NO"/>
              </w:rPr>
            </w:pPr>
            <w:r>
              <w:rPr>
                <w:sz w:val="22"/>
                <w:lang w:eastAsia="nb-NO"/>
              </w:rPr>
              <w:t>Annet (over 8 år</w:t>
            </w:r>
            <w:r w:rsidR="00164A81">
              <w:rPr>
                <w:sz w:val="22"/>
                <w:lang w:eastAsia="nb-NO"/>
              </w:rPr>
              <w:t xml:space="preserve"> års erfaring</w:t>
            </w:r>
            <w:r>
              <w:rPr>
                <w:sz w:val="22"/>
                <w:lang w:eastAsia="nb-NO"/>
              </w:rPr>
              <w:t>)</w:t>
            </w:r>
          </w:p>
        </w:tc>
      </w:tr>
      <w:tr w:rsidR="00273068" w:rsidRPr="00904DB6" w14:paraId="3988F217" w14:textId="2FBAAD23" w:rsidTr="00164A8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645057F5" w:rsidR="00273068" w:rsidRPr="00904DB6" w:rsidRDefault="00273068" w:rsidP="00904DB6">
            <w:pPr>
              <w:rPr>
                <w:sz w:val="22"/>
                <w:lang w:eastAsia="nb-NO"/>
              </w:rPr>
            </w:pPr>
            <w:r w:rsidRPr="00904DB6">
              <w:rPr>
                <w:sz w:val="22"/>
                <w:lang w:eastAsia="nb-NO"/>
              </w:rPr>
              <w:t>Pris per time</w:t>
            </w:r>
            <w:r w:rsidR="00E0223B">
              <w:rPr>
                <w:sz w:val="22"/>
                <w:lang w:eastAsia="nb-NO"/>
              </w:rPr>
              <w:t xml:space="preserve"> ekskl. mva.</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273068" w:rsidRPr="00904DB6" w:rsidRDefault="00273068" w:rsidP="00904DB6">
            <w:pPr>
              <w:rPr>
                <w:sz w:val="22"/>
                <w:lang w:eastAsia="nb-NO"/>
              </w:rPr>
            </w:pPr>
          </w:p>
        </w:tc>
        <w:tc>
          <w:tcPr>
            <w:tcW w:w="1661" w:type="dxa"/>
            <w:tcBorders>
              <w:top w:val="single" w:sz="6" w:space="0" w:color="000000"/>
              <w:left w:val="single" w:sz="6" w:space="0" w:color="000000"/>
              <w:bottom w:val="single" w:sz="6" w:space="0" w:color="000000"/>
              <w:right w:val="single" w:sz="6" w:space="0" w:color="000000"/>
            </w:tcBorders>
            <w:hideMark/>
          </w:tcPr>
          <w:p w14:paraId="277B233D" w14:textId="23D5C777" w:rsidR="00273068" w:rsidRPr="00904DB6" w:rsidRDefault="00273068" w:rsidP="00904DB6">
            <w:pPr>
              <w:rPr>
                <w:sz w:val="22"/>
                <w:lang w:eastAsia="nb-NO"/>
              </w:rPr>
            </w:pPr>
          </w:p>
        </w:tc>
        <w:tc>
          <w:tcPr>
            <w:tcW w:w="1662" w:type="dxa"/>
            <w:tcBorders>
              <w:top w:val="single" w:sz="6" w:space="0" w:color="000000"/>
              <w:left w:val="single" w:sz="6" w:space="0" w:color="000000"/>
              <w:bottom w:val="single" w:sz="6" w:space="0" w:color="000000"/>
              <w:right w:val="single" w:sz="6" w:space="0" w:color="000000"/>
            </w:tcBorders>
            <w:hideMark/>
          </w:tcPr>
          <w:p w14:paraId="3A03A976" w14:textId="72513E29" w:rsidR="00273068" w:rsidRPr="00904DB6" w:rsidRDefault="00273068" w:rsidP="00904DB6">
            <w:pPr>
              <w:rPr>
                <w:sz w:val="22"/>
                <w:lang w:eastAsia="nb-NO"/>
              </w:rPr>
            </w:pPr>
          </w:p>
        </w:tc>
        <w:tc>
          <w:tcPr>
            <w:tcW w:w="1662" w:type="dxa"/>
            <w:tcBorders>
              <w:top w:val="single" w:sz="6" w:space="0" w:color="000000"/>
              <w:left w:val="single" w:sz="6" w:space="0" w:color="000000"/>
              <w:bottom w:val="single" w:sz="6" w:space="0" w:color="000000"/>
              <w:right w:val="single" w:sz="6" w:space="0" w:color="000000"/>
            </w:tcBorders>
          </w:tcPr>
          <w:p w14:paraId="2790DCF3" w14:textId="77777777" w:rsidR="00273068" w:rsidRPr="00904DB6" w:rsidRDefault="00273068" w:rsidP="00904DB6">
            <w:pPr>
              <w:rPr>
                <w:sz w:val="22"/>
                <w:lang w:eastAsia="nb-NO"/>
              </w:rPr>
            </w:pPr>
          </w:p>
        </w:tc>
      </w:tr>
      <w:tr w:rsidR="00273068" w:rsidRPr="00904DB6" w14:paraId="3DC4CFEA" w14:textId="0DC8BBC4" w:rsidTr="00164A8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273068" w:rsidRPr="00904DB6" w:rsidRDefault="00273068"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273068" w:rsidRPr="00904DB6" w:rsidRDefault="00273068" w:rsidP="00904DB6">
            <w:pPr>
              <w:rPr>
                <w:sz w:val="22"/>
                <w:lang w:eastAsia="nb-NO"/>
              </w:rPr>
            </w:pPr>
          </w:p>
        </w:tc>
        <w:tc>
          <w:tcPr>
            <w:tcW w:w="1661" w:type="dxa"/>
            <w:tcBorders>
              <w:top w:val="single" w:sz="6" w:space="0" w:color="000000"/>
              <w:left w:val="single" w:sz="6" w:space="0" w:color="000000"/>
              <w:bottom w:val="single" w:sz="6" w:space="0" w:color="000000"/>
              <w:right w:val="single" w:sz="6" w:space="0" w:color="000000"/>
            </w:tcBorders>
            <w:hideMark/>
          </w:tcPr>
          <w:p w14:paraId="218B670E" w14:textId="7091F1A0" w:rsidR="00273068" w:rsidRPr="00904DB6" w:rsidRDefault="00273068" w:rsidP="00904DB6">
            <w:pPr>
              <w:rPr>
                <w:sz w:val="22"/>
                <w:lang w:eastAsia="nb-NO"/>
              </w:rPr>
            </w:pPr>
          </w:p>
        </w:tc>
        <w:tc>
          <w:tcPr>
            <w:tcW w:w="1662" w:type="dxa"/>
            <w:tcBorders>
              <w:top w:val="single" w:sz="6" w:space="0" w:color="000000"/>
              <w:left w:val="single" w:sz="6" w:space="0" w:color="000000"/>
              <w:bottom w:val="single" w:sz="6" w:space="0" w:color="000000"/>
              <w:right w:val="single" w:sz="6" w:space="0" w:color="000000"/>
            </w:tcBorders>
            <w:hideMark/>
          </w:tcPr>
          <w:p w14:paraId="7BFD4173" w14:textId="77777777" w:rsidR="00273068" w:rsidRPr="00904DB6" w:rsidRDefault="00273068" w:rsidP="00904DB6">
            <w:pPr>
              <w:rPr>
                <w:sz w:val="22"/>
                <w:lang w:eastAsia="nb-NO"/>
              </w:rPr>
            </w:pPr>
          </w:p>
        </w:tc>
        <w:tc>
          <w:tcPr>
            <w:tcW w:w="1662" w:type="dxa"/>
            <w:tcBorders>
              <w:top w:val="single" w:sz="6" w:space="0" w:color="000000"/>
              <w:left w:val="single" w:sz="6" w:space="0" w:color="000000"/>
              <w:bottom w:val="single" w:sz="6" w:space="0" w:color="000000"/>
              <w:right w:val="single" w:sz="6" w:space="0" w:color="000000"/>
            </w:tcBorders>
          </w:tcPr>
          <w:p w14:paraId="68D80AF8" w14:textId="77777777" w:rsidR="00273068" w:rsidRPr="00904DB6" w:rsidRDefault="00273068" w:rsidP="00904DB6">
            <w:pPr>
              <w:rPr>
                <w:sz w:val="22"/>
                <w:lang w:eastAsia="nb-NO"/>
              </w:rPr>
            </w:pPr>
          </w:p>
        </w:tc>
      </w:tr>
      <w:tr w:rsidR="00273068" w:rsidRPr="00904DB6" w14:paraId="26773870" w14:textId="47160D24" w:rsidTr="00164A8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794B30A3" w:rsidR="00273068" w:rsidRPr="00904DB6" w:rsidRDefault="00273068" w:rsidP="00904DB6">
            <w:pPr>
              <w:rPr>
                <w:sz w:val="22"/>
                <w:lang w:eastAsia="nb-NO"/>
              </w:rPr>
            </w:pPr>
            <w:r w:rsidRPr="00904DB6">
              <w:rPr>
                <w:sz w:val="22"/>
                <w:lang w:eastAsia="nb-NO"/>
              </w:rPr>
              <w:t>Pris per time</w:t>
            </w:r>
            <w:r w:rsidR="00E0223B">
              <w:rPr>
                <w:sz w:val="22"/>
                <w:lang w:eastAsia="nb-NO"/>
              </w:rPr>
              <w:t xml:space="preserve"> inkl. mva.</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273068" w:rsidRPr="00904DB6" w:rsidRDefault="00273068" w:rsidP="00904DB6">
            <w:pPr>
              <w:rPr>
                <w:sz w:val="22"/>
                <w:lang w:eastAsia="nb-NO"/>
              </w:rPr>
            </w:pPr>
          </w:p>
        </w:tc>
        <w:tc>
          <w:tcPr>
            <w:tcW w:w="1661" w:type="dxa"/>
            <w:tcBorders>
              <w:top w:val="single" w:sz="6" w:space="0" w:color="000000"/>
              <w:left w:val="single" w:sz="6" w:space="0" w:color="000000"/>
              <w:bottom w:val="single" w:sz="6" w:space="0" w:color="000000"/>
              <w:right w:val="single" w:sz="6" w:space="0" w:color="000000"/>
            </w:tcBorders>
            <w:hideMark/>
          </w:tcPr>
          <w:p w14:paraId="3CE57BC0" w14:textId="63C8C30A" w:rsidR="00273068" w:rsidRPr="00904DB6" w:rsidRDefault="00273068" w:rsidP="00904DB6">
            <w:pPr>
              <w:rPr>
                <w:sz w:val="22"/>
                <w:lang w:eastAsia="nb-NO"/>
              </w:rPr>
            </w:pPr>
          </w:p>
        </w:tc>
        <w:tc>
          <w:tcPr>
            <w:tcW w:w="1662" w:type="dxa"/>
            <w:tcBorders>
              <w:top w:val="single" w:sz="6" w:space="0" w:color="000000"/>
              <w:left w:val="single" w:sz="6" w:space="0" w:color="000000"/>
              <w:bottom w:val="single" w:sz="6" w:space="0" w:color="000000"/>
              <w:right w:val="single" w:sz="6" w:space="0" w:color="000000"/>
            </w:tcBorders>
            <w:hideMark/>
          </w:tcPr>
          <w:p w14:paraId="4AC9455F" w14:textId="31CA92D2" w:rsidR="00273068" w:rsidRPr="00904DB6" w:rsidRDefault="00273068" w:rsidP="00904DB6">
            <w:pPr>
              <w:rPr>
                <w:sz w:val="22"/>
                <w:lang w:eastAsia="nb-NO"/>
              </w:rPr>
            </w:pPr>
          </w:p>
        </w:tc>
        <w:tc>
          <w:tcPr>
            <w:tcW w:w="1662" w:type="dxa"/>
            <w:tcBorders>
              <w:top w:val="single" w:sz="6" w:space="0" w:color="000000"/>
              <w:left w:val="single" w:sz="6" w:space="0" w:color="000000"/>
              <w:bottom w:val="single" w:sz="6" w:space="0" w:color="000000"/>
              <w:right w:val="single" w:sz="6" w:space="0" w:color="000000"/>
            </w:tcBorders>
          </w:tcPr>
          <w:p w14:paraId="34030182" w14:textId="77777777" w:rsidR="00273068" w:rsidRPr="00904DB6" w:rsidRDefault="00273068" w:rsidP="00904DB6">
            <w:pPr>
              <w:rPr>
                <w:sz w:val="22"/>
                <w:lang w:eastAsia="nb-NO"/>
              </w:rPr>
            </w:pPr>
          </w:p>
        </w:tc>
      </w:tr>
    </w:tbl>
    <w:p w14:paraId="46BCDBE1" w14:textId="51DE0F5E" w:rsidR="00904DB6" w:rsidRPr="00904DB6" w:rsidRDefault="00904DB6" w:rsidP="00904DB6">
      <w:pPr>
        <w:rPr>
          <w:sz w:val="22"/>
          <w:lang w:eastAsia="nb-NO"/>
        </w:rPr>
      </w:pPr>
    </w:p>
    <w:p w14:paraId="384ABC6A" w14:textId="0F64D53C" w:rsidR="00904DB6" w:rsidRPr="00904DB6" w:rsidRDefault="00052640" w:rsidP="00904DB6">
      <w:pPr>
        <w:rPr>
          <w:sz w:val="22"/>
          <w:lang w:eastAsia="nb-NO"/>
        </w:rPr>
      </w:pPr>
      <w:r>
        <w:rPr>
          <w:sz w:val="22"/>
          <w:lang w:eastAsia="nb-NO"/>
        </w:rPr>
        <w:t xml:space="preserve">Tilbydere skal gi én pris per kategori i tabellen og ikke gi flere enn 3 priser. </w:t>
      </w:r>
      <w:r w:rsidR="00E0223B">
        <w:rPr>
          <w:sz w:val="22"/>
          <w:lang w:eastAsia="nb-NO"/>
        </w:rPr>
        <w:t xml:space="preserve">Flere kategorier kan ha lik pris. </w:t>
      </w:r>
    </w:p>
    <w:p w14:paraId="58D59391" w14:textId="551274E8" w:rsidR="00904DB6" w:rsidRPr="00904DB6" w:rsidRDefault="00904DB6" w:rsidP="00685702">
      <w:pPr>
        <w:pStyle w:val="Overskrift3"/>
      </w:pPr>
      <w:bookmarkStart w:id="44" w:name="_Toc168658050"/>
      <w:r w:rsidRPr="00904DB6">
        <w:t>C. Utlegg og reisekostnader mv</w:t>
      </w:r>
      <w:bookmarkEnd w:id="44"/>
    </w:p>
    <w:p w14:paraId="3845E6B4" w14:textId="71CB51CC" w:rsidR="007E6194" w:rsidRPr="00164A81" w:rsidRDefault="007E6194" w:rsidP="007E6194">
      <w:bookmarkStart w:id="45" w:name="_Hlk192231860"/>
      <w:r w:rsidRPr="00164A81">
        <w:t xml:space="preserve">Reisekostnader og andre utlegg oppdragstaker måtte ha i forbindelse med gjennomføringen av oppdraget skal </w:t>
      </w:r>
      <w:r>
        <w:t>godkjennes,</w:t>
      </w:r>
      <w:r w:rsidRPr="00164A81">
        <w:t xml:space="preserve"> og kan </w:t>
      </w:r>
      <w:r>
        <w:t xml:space="preserve">ellers </w:t>
      </w:r>
      <w:r w:rsidRPr="00164A81">
        <w:t>ikke faktureres for særskilt.</w:t>
      </w:r>
    </w:p>
    <w:p w14:paraId="0EB491DB" w14:textId="10570FF4" w:rsidR="00904DB6" w:rsidRPr="00904DB6" w:rsidRDefault="00904DB6" w:rsidP="00685702">
      <w:pPr>
        <w:pStyle w:val="Overskrift3"/>
      </w:pPr>
      <w:bookmarkStart w:id="46" w:name="_Toc95217397"/>
      <w:bookmarkStart w:id="47" w:name="_Toc168658051"/>
      <w:bookmarkEnd w:id="45"/>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28A539DC" w:rsidR="00904DB6" w:rsidRPr="00904DB6" w:rsidRDefault="00904DB6" w:rsidP="00904DB6">
      <w:pPr>
        <w:rPr>
          <w:sz w:val="22"/>
        </w:rPr>
      </w:pPr>
      <w:r w:rsidRPr="00904DB6">
        <w:rPr>
          <w:sz w:val="22"/>
        </w:rPr>
        <w:t xml:space="preserve">Kundens EHF-adresse er: </w:t>
      </w:r>
      <w:r w:rsidR="002D578D" w:rsidRPr="002D578D">
        <w:rPr>
          <w:sz w:val="22"/>
        </w:rPr>
        <w:t>912660680</w:t>
      </w:r>
    </w:p>
    <w:p w14:paraId="699A0718" w14:textId="77777777" w:rsidR="00904DB6" w:rsidRPr="00904DB6" w:rsidRDefault="00904DB6" w:rsidP="00904DB6">
      <w:pPr>
        <w:rPr>
          <w:sz w:val="22"/>
        </w:rPr>
      </w:pPr>
    </w:p>
    <w:p w14:paraId="550F1C34" w14:textId="32D1733C" w:rsidR="00904DB6" w:rsidRPr="00904DB6" w:rsidRDefault="00904DB6" w:rsidP="00904DB6">
      <w:pPr>
        <w:rPr>
          <w:sz w:val="22"/>
        </w:rPr>
      </w:pPr>
      <w:r w:rsidRPr="00904DB6">
        <w:rPr>
          <w:sz w:val="22"/>
        </w:rPr>
        <w:t xml:space="preserve">Kundens EHF-referanse er: </w:t>
      </w:r>
      <w:r w:rsidR="00B659C7" w:rsidRPr="00B659C7">
        <w:rPr>
          <w:sz w:val="22"/>
        </w:rPr>
        <w:t>9280</w:t>
      </w:r>
      <w:r w:rsidR="00B659C7">
        <w:rPr>
          <w:sz w:val="22"/>
        </w:rPr>
        <w:t>HCFH</w:t>
      </w:r>
      <w:r w:rsidR="00B659C7" w:rsidRPr="00B659C7">
        <w:rPr>
          <w:sz w:val="22"/>
        </w:rPr>
        <w:t xml:space="preserve"> - </w:t>
      </w:r>
      <w:r w:rsidR="00B659C7">
        <w:rPr>
          <w:sz w:val="22"/>
        </w:rPr>
        <w:t>Hawkins</w:t>
      </w:r>
    </w:p>
    <w:p w14:paraId="56FC626E" w14:textId="6BE96476" w:rsidR="00904DB6" w:rsidRPr="00904DB6" w:rsidRDefault="00904DB6" w:rsidP="00841AF3">
      <w:pPr>
        <w:pStyle w:val="Overskrift2"/>
      </w:pPr>
      <w:bookmarkStart w:id="49" w:name="_Toc168658053"/>
      <w:r w:rsidRPr="00904DB6">
        <w:lastRenderedPageBreak/>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4"/>
      <w:headerReference w:type="default" r:id="rId25"/>
      <w:footerReference w:type="default" r:id="rId26"/>
      <w:headerReference w:type="first" r:id="rId27"/>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F654" w14:textId="77777777" w:rsidR="00D000D7" w:rsidRDefault="00D000D7">
      <w:r>
        <w:separator/>
      </w:r>
    </w:p>
    <w:p w14:paraId="5D3DD519" w14:textId="77777777" w:rsidR="00D000D7" w:rsidRDefault="00D000D7"/>
  </w:endnote>
  <w:endnote w:type="continuationSeparator" w:id="0">
    <w:p w14:paraId="2E5AFB7C" w14:textId="77777777" w:rsidR="00D000D7" w:rsidRDefault="00D000D7">
      <w:r>
        <w:continuationSeparator/>
      </w:r>
    </w:p>
    <w:p w14:paraId="736E8DA0" w14:textId="77777777" w:rsidR="00D000D7" w:rsidRDefault="00D000D7"/>
  </w:endnote>
  <w:endnote w:type="continuationNotice" w:id="1">
    <w:p w14:paraId="63EC58E7" w14:textId="77777777" w:rsidR="00D000D7" w:rsidRDefault="00D000D7"/>
    <w:p w14:paraId="7D1B8CFA" w14:textId="77777777" w:rsidR="00D000D7" w:rsidRDefault="00D0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2AB4" w14:textId="77777777" w:rsidR="00D000D7" w:rsidRDefault="00D000D7">
      <w:r>
        <w:separator/>
      </w:r>
    </w:p>
    <w:p w14:paraId="11973B72" w14:textId="77777777" w:rsidR="00D000D7" w:rsidRDefault="00D000D7"/>
  </w:footnote>
  <w:footnote w:type="continuationSeparator" w:id="0">
    <w:p w14:paraId="5E6CBB6F" w14:textId="77777777" w:rsidR="00D000D7" w:rsidRDefault="00D000D7">
      <w:r>
        <w:continuationSeparator/>
      </w:r>
    </w:p>
    <w:p w14:paraId="0C5F853E" w14:textId="77777777" w:rsidR="00D000D7" w:rsidRDefault="00D000D7"/>
  </w:footnote>
  <w:footnote w:type="continuationNotice" w:id="1">
    <w:p w14:paraId="2CEBA4CD" w14:textId="77777777" w:rsidR="00D000D7" w:rsidRDefault="00D000D7"/>
    <w:p w14:paraId="671E29FB" w14:textId="77777777" w:rsidR="00D000D7" w:rsidRDefault="00D00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1E8308F"/>
    <w:multiLevelType w:val="hybridMultilevel"/>
    <w:tmpl w:val="8638A7BA"/>
    <w:lvl w:ilvl="0" w:tplc="8DD81F14">
      <w:start w:val="2"/>
      <w:numFmt w:val="bullet"/>
      <w:lvlText w:val=""/>
      <w:lvlJc w:val="left"/>
      <w:pPr>
        <w:ind w:left="720" w:hanging="360"/>
      </w:pPr>
      <w:rPr>
        <w:rFonts w:ascii="Symbol" w:eastAsiaTheme="minorHAnsi" w:hAnsi="Symbo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2"/>
  </w:num>
  <w:num w:numId="6" w16cid:durableId="692999198">
    <w:abstractNumId w:val="38"/>
  </w:num>
  <w:num w:numId="7" w16cid:durableId="1330281854">
    <w:abstractNumId w:val="27"/>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5"/>
  </w:num>
  <w:num w:numId="18" w16cid:durableId="705521631">
    <w:abstractNumId w:val="44"/>
  </w:num>
  <w:num w:numId="19" w16cid:durableId="39676391">
    <w:abstractNumId w:val="16"/>
  </w:num>
  <w:num w:numId="20" w16cid:durableId="240334780">
    <w:abstractNumId w:val="32"/>
  </w:num>
  <w:num w:numId="21" w16cid:durableId="780416589">
    <w:abstractNumId w:val="19"/>
  </w:num>
  <w:num w:numId="22" w16cid:durableId="1238319458">
    <w:abstractNumId w:val="28"/>
  </w:num>
  <w:num w:numId="23" w16cid:durableId="1620263090">
    <w:abstractNumId w:val="4"/>
  </w:num>
  <w:num w:numId="24" w16cid:durableId="210460989">
    <w:abstractNumId w:val="10"/>
  </w:num>
  <w:num w:numId="25" w16cid:durableId="1428191694">
    <w:abstractNumId w:val="15"/>
  </w:num>
  <w:num w:numId="26" w16cid:durableId="285818897">
    <w:abstractNumId w:val="30"/>
  </w:num>
  <w:num w:numId="27" w16cid:durableId="1757701873">
    <w:abstractNumId w:val="33"/>
  </w:num>
  <w:num w:numId="28" w16cid:durableId="1636527398">
    <w:abstractNumId w:val="39"/>
  </w:num>
  <w:num w:numId="29" w16cid:durableId="981541430">
    <w:abstractNumId w:val="23"/>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7"/>
  </w:num>
  <w:num w:numId="41" w16cid:durableId="1091240900">
    <w:abstractNumId w:val="29"/>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162627948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889"/>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A21"/>
    <w:rsid w:val="00050D9E"/>
    <w:rsid w:val="00050F2C"/>
    <w:rsid w:val="00051481"/>
    <w:rsid w:val="0005168B"/>
    <w:rsid w:val="00051698"/>
    <w:rsid w:val="00051BE2"/>
    <w:rsid w:val="000522CA"/>
    <w:rsid w:val="00052640"/>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BA2"/>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6C5C"/>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6EF"/>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C7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4A81"/>
    <w:rsid w:val="00164FF4"/>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C6E"/>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BF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1B8"/>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068"/>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070"/>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78D"/>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2BAC"/>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9F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2D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779"/>
    <w:rsid w:val="003B4D0A"/>
    <w:rsid w:val="003B4D4A"/>
    <w:rsid w:val="003B5056"/>
    <w:rsid w:val="003B5727"/>
    <w:rsid w:val="003B623A"/>
    <w:rsid w:val="003B63D1"/>
    <w:rsid w:val="003B6626"/>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81F"/>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7B7"/>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2E11"/>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EAF"/>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95A"/>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3F"/>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34"/>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E77D0"/>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8F"/>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B03"/>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4"/>
    <w:rsid w:val="007E5AF9"/>
    <w:rsid w:val="007E5E46"/>
    <w:rsid w:val="007E5FBD"/>
    <w:rsid w:val="007E6114"/>
    <w:rsid w:val="007E6118"/>
    <w:rsid w:val="007E6194"/>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AE1"/>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CA3"/>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65D"/>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52"/>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6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2D76"/>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E98"/>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73C"/>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9C7"/>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420"/>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2FC7"/>
    <w:rsid w:val="00C03CCA"/>
    <w:rsid w:val="00C043E7"/>
    <w:rsid w:val="00C04446"/>
    <w:rsid w:val="00C0457B"/>
    <w:rsid w:val="00C0595F"/>
    <w:rsid w:val="00C059D0"/>
    <w:rsid w:val="00C05B3C"/>
    <w:rsid w:val="00C05D7D"/>
    <w:rsid w:val="00C06B9B"/>
    <w:rsid w:val="00C0772D"/>
    <w:rsid w:val="00C07A74"/>
    <w:rsid w:val="00C07E9D"/>
    <w:rsid w:val="00C102E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4F94"/>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CCB"/>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57D"/>
    <w:rsid w:val="00CA0C7A"/>
    <w:rsid w:val="00CA11B2"/>
    <w:rsid w:val="00CA1B38"/>
    <w:rsid w:val="00CA1E6C"/>
    <w:rsid w:val="00CA2346"/>
    <w:rsid w:val="00CA2C02"/>
    <w:rsid w:val="00CA2D9F"/>
    <w:rsid w:val="00CA2F65"/>
    <w:rsid w:val="00CA3A3A"/>
    <w:rsid w:val="00CA418D"/>
    <w:rsid w:val="00CA44D3"/>
    <w:rsid w:val="00CA4968"/>
    <w:rsid w:val="00CA496E"/>
    <w:rsid w:val="00CA4D7C"/>
    <w:rsid w:val="00CA5039"/>
    <w:rsid w:val="00CA520A"/>
    <w:rsid w:val="00CA52CF"/>
    <w:rsid w:val="00CA587A"/>
    <w:rsid w:val="00CA59B5"/>
    <w:rsid w:val="00CA5A69"/>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BE8"/>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E93"/>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3B"/>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0A1D"/>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973"/>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C4A"/>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787892134">
      <w:bodyDiv w:val="1"/>
      <w:marLeft w:val="0"/>
      <w:marRight w:val="0"/>
      <w:marTop w:val="0"/>
      <w:marBottom w:val="0"/>
      <w:divBdr>
        <w:top w:val="none" w:sz="0" w:space="0" w:color="auto"/>
        <w:left w:val="none" w:sz="0" w:space="0" w:color="auto"/>
        <w:bottom w:val="none" w:sz="0" w:space="0" w:color="auto"/>
        <w:right w:val="none" w:sz="0" w:space="0" w:color="auto"/>
      </w:divBdr>
      <w:divsChild>
        <w:div w:id="1533571154">
          <w:marLeft w:val="0"/>
          <w:marRight w:val="0"/>
          <w:marTop w:val="0"/>
          <w:marBottom w:val="0"/>
          <w:divBdr>
            <w:top w:val="none" w:sz="0" w:space="0" w:color="auto"/>
            <w:left w:val="none" w:sz="0" w:space="0" w:color="auto"/>
            <w:bottom w:val="none" w:sz="0" w:space="0" w:color="auto"/>
            <w:right w:val="none" w:sz="0" w:space="0" w:color="auto"/>
          </w:divBdr>
          <w:divsChild>
            <w:div w:id="658730671">
              <w:marLeft w:val="0"/>
              <w:marRight w:val="0"/>
              <w:marTop w:val="0"/>
              <w:marBottom w:val="0"/>
              <w:divBdr>
                <w:top w:val="none" w:sz="0" w:space="0" w:color="auto"/>
                <w:left w:val="none" w:sz="0" w:space="0" w:color="auto"/>
                <w:bottom w:val="none" w:sz="0" w:space="0" w:color="auto"/>
                <w:right w:val="none" w:sz="0" w:space="0" w:color="auto"/>
              </w:divBdr>
              <w:divsChild>
                <w:div w:id="907569764">
                  <w:marLeft w:val="0"/>
                  <w:marRight w:val="0"/>
                  <w:marTop w:val="0"/>
                  <w:marBottom w:val="0"/>
                  <w:divBdr>
                    <w:top w:val="none" w:sz="0" w:space="0" w:color="auto"/>
                    <w:left w:val="none" w:sz="0" w:space="0" w:color="auto"/>
                    <w:bottom w:val="none" w:sz="0" w:space="0" w:color="auto"/>
                    <w:right w:val="none" w:sz="0" w:space="0" w:color="auto"/>
                  </w:divBdr>
                  <w:divsChild>
                    <w:div w:id="163663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54291705">
      <w:bodyDiv w:val="1"/>
      <w:marLeft w:val="0"/>
      <w:marRight w:val="0"/>
      <w:marTop w:val="0"/>
      <w:marBottom w:val="0"/>
      <w:divBdr>
        <w:top w:val="none" w:sz="0" w:space="0" w:color="auto"/>
        <w:left w:val="none" w:sz="0" w:space="0" w:color="auto"/>
        <w:bottom w:val="none" w:sz="0" w:space="0" w:color="auto"/>
        <w:right w:val="none" w:sz="0" w:space="0" w:color="auto"/>
      </w:divBdr>
      <w:divsChild>
        <w:div w:id="899440315">
          <w:marLeft w:val="0"/>
          <w:marRight w:val="0"/>
          <w:marTop w:val="0"/>
          <w:marBottom w:val="0"/>
          <w:divBdr>
            <w:top w:val="none" w:sz="0" w:space="0" w:color="auto"/>
            <w:left w:val="none" w:sz="0" w:space="0" w:color="auto"/>
            <w:bottom w:val="none" w:sz="0" w:space="0" w:color="auto"/>
            <w:right w:val="none" w:sz="0" w:space="0" w:color="auto"/>
          </w:divBdr>
          <w:divsChild>
            <w:div w:id="1068264730">
              <w:marLeft w:val="0"/>
              <w:marRight w:val="0"/>
              <w:marTop w:val="0"/>
              <w:marBottom w:val="0"/>
              <w:divBdr>
                <w:top w:val="none" w:sz="0" w:space="0" w:color="auto"/>
                <w:left w:val="none" w:sz="0" w:space="0" w:color="auto"/>
                <w:bottom w:val="none" w:sz="0" w:space="0" w:color="auto"/>
                <w:right w:val="none" w:sz="0" w:space="0" w:color="auto"/>
              </w:divBdr>
              <w:divsChild>
                <w:div w:id="1657414937">
                  <w:marLeft w:val="0"/>
                  <w:marRight w:val="0"/>
                  <w:marTop w:val="0"/>
                  <w:marBottom w:val="0"/>
                  <w:divBdr>
                    <w:top w:val="none" w:sz="0" w:space="0" w:color="auto"/>
                    <w:left w:val="none" w:sz="0" w:space="0" w:color="auto"/>
                    <w:bottom w:val="none" w:sz="0" w:space="0" w:color="auto"/>
                    <w:right w:val="none" w:sz="0" w:space="0" w:color="auto"/>
                  </w:divBdr>
                  <w:divsChild>
                    <w:div w:id="120425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regjeringen.no/globalassets/upload/fin/vedlegg/okstyring/rundskriv/faste/r_112_2015.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lovdata.no/dokument/SF/forskrift/2021-07-19-243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Harald-Christopher-Flolo.Hawkins@nfd.dep.n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ovdata.no/dokument/NL/lov/2013-04-12-13/%C2%A7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anskaffelser.no/avtaler-og-regelverk/statens-standardavtaler-ssa/veileder-om-rettigheter-til-data-i-ssa-ene" TargetMode="External"/><Relationship Id="rId27"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BDB2C64C9FD224995B59512B98B1B87" ma:contentTypeVersion="19" ma:contentTypeDescription="Opprett et nytt dokument." ma:contentTypeScope="" ma:versionID="6a47329fbc53e4b3eec64e0a7e48d0e0">
  <xsd:schema xmlns:xsd="http://www.w3.org/2001/XMLSchema" xmlns:xs="http://www.w3.org/2001/XMLSchema" xmlns:p="http://schemas.microsoft.com/office/2006/metadata/properties" xmlns:ns1="http://schemas.microsoft.com/sharepoint/v3" xmlns:ns2="76e5de06-7612-4b3e-8691-89ebccc7c6a2" xmlns:ns3="793ad56b-b905-482f-99c7-e0ad214f35d2" targetNamespace="http://schemas.microsoft.com/office/2006/metadata/properties" ma:root="true" ma:fieldsID="d7f41f08b8f846d53fd80c517d5bcee4" ns1:_="" ns2:_="" ns3:_="">
    <xsd:import namespace="http://schemas.microsoft.com/sharepoint/v3"/>
    <xsd:import namespace="76e5de06-7612-4b3e-8691-89ebccc7c6a2"/>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e5de06-7612-4b3e-8691-89ebccc7c6a2"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bc914a64-2d80-4749-917a-cdfcecda1546}" ma:internalName="TaxCatchAll" ma:showField="CatchAllData" ma:web="76e5de06-7612-4b3e-8691-89ebccc7c6a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bc914a64-2d80-4749-917a-cdfcecda1546}" ma:internalName="TaxCatchAllLabel" ma:readOnly="true" ma:showField="CatchAllDataLabel" ma:web="76e5de06-7612-4b3e-8691-89ebccc7c6a2">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DssWebsakRef xmlns="793ad56b-b905-482f-99c7-e0ad214f35d2" xsi:nil="true"/>
    <ofdc76af098e4c7f98490d5710fce5b2 xmlns="76e5de06-7612-4b3e-8691-89ebccc7c6a2">
      <Terms xmlns="http://schemas.microsoft.com/office/infopath/2007/PartnerControls"/>
    </ofdc76af098e4c7f98490d5710fce5b2>
    <f2f49eccf7d24422907cdfb28d82571e xmlns="76e5de06-7612-4b3e-8691-89ebccc7c6a2">
      <Terms xmlns="http://schemas.microsoft.com/office/infopath/2007/PartnerControls"/>
    </f2f49eccf7d24422907cdfb28d82571e>
    <TaxCatchAll xmlns="76e5de06-7612-4b3e-8691-89ebccc7c6a2"/>
    <DssFremhevet xmlns="76e5de06-7612-4b3e-8691-89ebccc7c6a2">false</DssFremhevet>
    <l917ce326c5a48e1a29f6235eea1cd41 xmlns="76e5de06-7612-4b3e-8691-89ebccc7c6a2">
      <Terms xmlns="http://schemas.microsoft.com/office/infopath/2007/PartnerControls"/>
    </l917ce326c5a48e1a29f6235eea1cd41>
    <ec4548291c174201804f8d6e346b5e78 xmlns="76e5de06-7612-4b3e-8691-89ebccc7c6a2">
      <Terms xmlns="http://schemas.microsoft.com/office/infopath/2007/PartnerControls"/>
    </ec4548291c174201804f8d6e346b5e78>
    <DssNotater xmlns="76e5de06-7612-4b3e-8691-89ebccc7c6a2" xsi:nil="true"/>
    <ja062c7924ed4f31b584a4220ff29390 xmlns="76e5de06-7612-4b3e-8691-89ebccc7c6a2">
      <Terms xmlns="http://schemas.microsoft.com/office/infopath/2007/PartnerControls"/>
    </ja062c7924ed4f31b584a4220ff29390>
    <URL xmlns="http://schemas.microsoft.com/sharepoint/v3">
      <Url xsi:nil="true"/>
      <Description xsi:nil="true"/>
    </URL>
    <DssDokumenttypeChoice xmlns="76e5de06-7612-4b3e-8691-89ebccc7c6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12950A-3750-4997-8E93-428AEC1B5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e5de06-7612-4b3e-8691-89ebccc7c6a2"/>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B2C6F-AA84-479D-815C-927550F0FEB8}">
  <ds:schemaRefs>
    <ds:schemaRef ds:uri="http://schemas.microsoft.com/office/2006/documentManagement/types"/>
    <ds:schemaRef ds:uri="793ad56b-b905-482f-99c7-e0ad214f35d2"/>
    <ds:schemaRef ds:uri="http://schemas.microsoft.com/office/2006/metadata/properties"/>
    <ds:schemaRef ds:uri="http://purl.org/dc/elements/1.1/"/>
    <ds:schemaRef ds:uri="http://schemas.microsoft.com/sharepoint/v3"/>
    <ds:schemaRef ds:uri="http://schemas.openxmlformats.org/package/2006/metadata/core-properties"/>
    <ds:schemaRef ds:uri="http://purl.org/dc/terms/"/>
    <ds:schemaRef ds:uri="76e5de06-7612-4b3e-8691-89ebccc7c6a2"/>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9C73E05-59D9-4D89-A56E-5C9C2C8C37EE}">
  <ds:schemaRefs>
    <ds:schemaRef ds:uri="http://schemas.openxmlformats.org/officeDocument/2006/bibliography"/>
  </ds:schemaRefs>
</ds:datastoreItem>
</file>

<file path=customXml/itemProps4.xml><?xml version="1.0" encoding="utf-8"?>
<ds:datastoreItem xmlns:ds="http://schemas.openxmlformats.org/officeDocument/2006/customXml" ds:itemID="{3D85F28B-9235-4428-9436-3FB9CE2A7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2764</Words>
  <Characters>16945</Characters>
  <Application>Microsoft Office Word</Application>
  <DocSecurity>0</DocSecurity>
  <Lines>457</Lines>
  <Paragraphs>195</Paragraphs>
  <ScaleCrop>false</ScaleCrop>
  <HeadingPairs>
    <vt:vector size="2" baseType="variant">
      <vt:variant>
        <vt:lpstr>Tittel</vt:lpstr>
      </vt:variant>
      <vt:variant>
        <vt:i4>1</vt:i4>
      </vt:variant>
    </vt:vector>
  </HeadingPairs>
  <TitlesOfParts>
    <vt:vector size="1" baseType="lpstr">
      <vt:lpstr>NA</vt:lpstr>
    </vt:vector>
  </TitlesOfParts>
  <Company/>
  <LinksUpToDate>false</LinksUpToDate>
  <CharactersWithSpaces>19514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c:title>
  <dc:creator>Harald Christopher Flølo Hawkins</dc:creator>
  <cp:lastModifiedBy>Frode Alexander Igesund</cp:lastModifiedBy>
  <cp:revision>2</cp:revision>
  <dcterms:created xsi:type="dcterms:W3CDTF">2026-05-11T07:28:00Z</dcterms:created>
  <dcterms:modified xsi:type="dcterms:W3CDTF">2026-05-11T07:28:00Z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0x0101002C1B27F07ED111E5A8370800200C9A66010100ABDB2C64C9FD224995B59512B98B1B87</vt:lpwstr>
  </property>
  <property fmtid="{D5CDD505-2E9C-101B-9397-08002B2CF9AE}" pid="3" name="MSIP_Label_24605b63-4aad-46a3-aa9d-a839194239a5_Enabled">
    <vt:lpwstr>true</vt:lpwstr>
  </property>
  <property fmtid="{D5CDD505-2E9C-101B-9397-08002B2CF9AE}" pid="4" name="MSIP_Label_24605b63-4aad-46a3-aa9d-a839194239a5_SetDate">
    <vt:lpwstr>2026-04-20T14:09:08Z</vt:lpwstr>
  </property>
  <property fmtid="{D5CDD505-2E9C-101B-9397-08002B2CF9AE}" pid="5" name="MSIP_Label_24605b63-4aad-46a3-aa9d-a839194239a5_Method">
    <vt:lpwstr>Standard</vt:lpwstr>
  </property>
  <property fmtid="{D5CDD505-2E9C-101B-9397-08002B2CF9AE}" pid="6" name="MSIP_Label_24605b63-4aad-46a3-aa9d-a839194239a5_Name">
    <vt:lpwstr>Intern (NFD)</vt:lpwstr>
  </property>
  <property fmtid="{D5CDD505-2E9C-101B-9397-08002B2CF9AE}" pid="7" name="MSIP_Label_24605b63-4aad-46a3-aa9d-a839194239a5_SiteId">
    <vt:lpwstr>f696e186-1c3b-44cd-bf76-5ace0e7007bd</vt:lpwstr>
  </property>
  <property fmtid="{D5CDD505-2E9C-101B-9397-08002B2CF9AE}" pid="8" name="MSIP_Label_24605b63-4aad-46a3-aa9d-a839194239a5_ActionId">
    <vt:lpwstr>2091a2e2-8060-4a47-9ce0-afaa2db322d5</vt:lpwstr>
  </property>
  <property fmtid="{D5CDD505-2E9C-101B-9397-08002B2CF9AE}" pid="9" name="MSIP_Label_24605b63-4aad-46a3-aa9d-a839194239a5_ContentBits">
    <vt:lpwstr>0</vt:lpwstr>
  </property>
  <property fmtid="{D5CDD505-2E9C-101B-9397-08002B2CF9AE}" pid="10" name="MSIP_Label_24605b63-4aad-46a3-aa9d-a839194239a5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Dokumenttype">
    <vt:lpwstr/>
  </property>
  <property fmtid="{D5CDD505-2E9C-101B-9397-08002B2CF9AE}" pid="15" name="DssRomtype">
    <vt:lpwstr/>
  </property>
  <property fmtid="{D5CDD505-2E9C-101B-9397-08002B2CF9AE}" pid="16" name="DssEmneord">
    <vt:lpwstr/>
  </property>
</Properties>
</file>